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2024年5月20日-2024年5月26日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4571" w:right="3636" w:hanging="900"/>
        <w:spacing w:before="128" w:line="200"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r>
        <w:rPr>
          <w:rFonts w:ascii="Microsoft YaHei" w:hAnsi="Microsoft YaHei" w:eastAsia="Microsoft YaHei" w:cs="Microsoft YaHei"/>
          <w:sz w:val="30"/>
          <w:szCs w:val="30"/>
          <w:b/>
          <w:bCs/>
          <w:spacing w:val="5"/>
        </w:rPr>
        <w:t xml:space="preserve"> </w:t>
      </w:r>
      <w:r>
        <w:rPr>
          <w:rFonts w:ascii="Microsoft YaHei" w:hAnsi="Microsoft YaHei" w:eastAsia="Microsoft YaHei" w:cs="Microsoft YaHei"/>
          <w:sz w:val="30"/>
          <w:szCs w:val="30"/>
          <w:b/>
          <w:bCs/>
          <w:spacing w:val="11"/>
        </w:rPr>
        <w:t>2024年5月27日</w:t>
      </w:r>
    </w:p>
    <w:p>
      <w:pPr>
        <w:spacing w:line="200"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rPr>
          <w:rFonts w:ascii="Microsoft YaHei" w:hAnsi="Microsoft YaHei" w:eastAsia="Microsoft YaHei" w:cs="Microsoft YaHei"/>
          <w:sz w:val="42"/>
          <w:szCs w:val="42"/>
        </w:rPr>
      </w:pPr>
      <w:r>
        <w:pict>
          <v:shape id="_x0000_s2" style="position:absolute;margin-left:63.24pt;margin-top:45.76pt;mso-position-vertical-relative:text;mso-position-horizontal-relative:text;width:525.6pt;height:2.65pt;z-index:-251658240;" fillcolor="#A61C20" filled="true" stroked="false" coordsize="10511,53" coordorigin="0,0" path="m,l0,52l10511,52l10511,0l0,0e"/>
        </w:pict>
      </w:r>
      <w:r>
        <w:rPr>
          <w:rFonts w:ascii="Microsoft YaHei" w:hAnsi="Microsoft YaHei" w:eastAsia="Microsoft YaHei" w:cs="Microsoft YaHei"/>
          <w:sz w:val="42"/>
          <w:szCs w:val="42"/>
          <w:position w:val="-31"/>
        </w:rPr>
        <w:drawing>
          <wp:inline distT="0" distB="0" distL="0" distR="0">
            <wp:extent cx="803148" cy="624840"/>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803148" cy="624840"/>
                    </a:xfrm>
                    <a:prstGeom prst="rect">
                      <a:avLst/>
                    </a:prstGeom>
                  </pic:spPr>
                </pic:pic>
              </a:graphicData>
            </a:graphic>
          </wp:inline>
        </w:drawing>
      </w:r>
      <w:r>
        <w:rPr>
          <w:rFonts w:ascii="Microsoft YaHei" w:hAnsi="Microsoft YaHei" w:eastAsia="Microsoft YaHei" w:cs="Microsoft YaHei"/>
          <w:sz w:val="42"/>
          <w:szCs w:val="42"/>
          <w:spacing w:val="26"/>
        </w:rPr>
        <w:t xml:space="preserve">  </w:t>
      </w:r>
      <w:r>
        <w:rPr>
          <w:rFonts w:ascii="Microsoft YaHei" w:hAnsi="Microsoft YaHei" w:eastAsia="Microsoft YaHei" w:cs="Microsoft YaHei"/>
          <w:sz w:val="42"/>
          <w:szCs w:val="42"/>
          <w:spacing w:val="20"/>
        </w:rPr>
        <w:t>法规速递</w:t>
      </w:r>
    </w:p>
    <w:p>
      <w:pPr>
        <w:ind w:left="953"/>
        <w:spacing w:before="313"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1、上市公司董事、监事和高级管理人员所持本公司股份及其变动管理规则 （2</w:t>
      </w:r>
      <w:r>
        <w:rPr>
          <w:rFonts w:ascii="Microsoft YaHei" w:hAnsi="Microsoft YaHei" w:eastAsia="Microsoft YaHei" w:cs="Microsoft YaHei"/>
          <w:sz w:val="24"/>
          <w:szCs w:val="24"/>
          <w:b/>
          <w:bCs/>
          <w:color w:val="333333"/>
          <w:spacing w:val="-3"/>
        </w:rPr>
        <w:t>024年修订）</w:t>
      </w:r>
    </w:p>
    <w:p>
      <w:pPr>
        <w:ind w:left="1368"/>
        <w:spacing w:before="303" w:line="226"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现公布《上市公司董事、监事和高级管理人员所持本公司股份及其变动管理规则》， 自公布之日</w:t>
      </w:r>
      <w:r>
        <w:rPr>
          <w:rFonts w:ascii="Microsoft YaHei" w:hAnsi="Microsoft YaHei" w:eastAsia="Microsoft YaHei" w:cs="Microsoft YaHei"/>
          <w:sz w:val="22"/>
          <w:szCs w:val="22"/>
          <w:spacing w:val="-8"/>
        </w:rPr>
        <w:t>起施行。</w:t>
      </w:r>
    </w:p>
    <w:p>
      <w:pPr>
        <w:ind w:left="9070"/>
        <w:spacing w:before="299"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中国证券监督管理委员会</w:t>
      </w:r>
    </w:p>
    <w:p>
      <w:pPr>
        <w:ind w:left="9785"/>
        <w:spacing w:before="296"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2024年05月24日</w:t>
      </w:r>
    </w:p>
    <w:p>
      <w:pPr>
        <w:pStyle w:val="BodyText"/>
        <w:spacing w:line="317" w:lineRule="auto"/>
        <w:rPr/>
      </w:pPr>
      <w:r/>
    </w:p>
    <w:p>
      <w:pPr>
        <w:pStyle w:val="BodyText"/>
        <w:spacing w:line="318" w:lineRule="auto"/>
        <w:rPr/>
      </w:pPr>
      <w:r/>
    </w:p>
    <w:p>
      <w:pPr>
        <w:ind w:firstLine="5001"/>
        <w:spacing w:before="1" w:line="2359" w:lineRule="exact"/>
        <w:rPr/>
      </w:pPr>
      <w:r>
        <w:rPr>
          <w:position w:val="-47"/>
        </w:rPr>
        <w:drawing>
          <wp:inline distT="0" distB="0" distL="0" distR="0">
            <wp:extent cx="1504188" cy="1498091"/>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504188" cy="1498091"/>
                    </a:xfrm>
                    <a:prstGeom prst="rect">
                      <a:avLst/>
                    </a:prstGeom>
                  </pic:spPr>
                </pic:pic>
              </a:graphicData>
            </a:graphic>
          </wp:inline>
        </w:drawing>
      </w:r>
    </w:p>
    <w:p>
      <w:pPr>
        <w:pStyle w:val="BodyText"/>
        <w:spacing w:line="249" w:lineRule="auto"/>
        <w:rPr/>
      </w:pPr>
      <w:r/>
    </w:p>
    <w:p>
      <w:pPr>
        <w:ind w:left="1581"/>
        <w:spacing w:before="104"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上市公司董事、监事和高级管理人员所持本公司股份及其变动管理规则 （2024年修订）</w:t>
      </w:r>
    </w:p>
    <w:p>
      <w:pPr>
        <w:spacing w:line="225"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11"/>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2、上市公司股东减持股份管理暂行办法</w:t>
      </w:r>
    </w:p>
    <w:p>
      <w:pPr>
        <w:ind w:right="14" w:firstLine="431"/>
        <w:spacing w:before="325" w:line="220"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《上市公司股东减持股份管理暂行办法》已经2024年5月23日中国证券监督管理委员会2</w:t>
      </w:r>
      <w:r>
        <w:rPr>
          <w:rFonts w:ascii="Microsoft YaHei" w:hAnsi="Microsoft YaHei" w:eastAsia="Microsoft YaHei" w:cs="Microsoft YaHei"/>
          <w:sz w:val="22"/>
          <w:szCs w:val="22"/>
          <w:spacing w:val="-6"/>
        </w:rPr>
        <w:t>024年第1次委务会</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1"/>
        </w:rPr>
        <w:t>议审议通过， 现予公布， 自公布之日起施行。</w:t>
      </w:r>
    </w:p>
    <w:p>
      <w:pPr>
        <w:spacing w:before="308"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rPr>
        <w:t>中国证</w:t>
      </w:r>
      <w:r>
        <w:rPr>
          <w:rFonts w:ascii="Microsoft YaHei" w:hAnsi="Microsoft YaHei" w:eastAsia="Microsoft YaHei" w:cs="Microsoft YaHei"/>
          <w:sz w:val="22"/>
          <w:szCs w:val="22"/>
          <w:spacing w:val="-7"/>
        </w:rPr>
        <w:t>券监督管理委员会主席： 吴</w:t>
      </w:r>
      <w:r>
        <w:rPr>
          <w:rFonts w:ascii="Microsoft YaHei" w:hAnsi="Microsoft YaHei" w:eastAsia="Microsoft YaHei" w:cs="Microsoft YaHei"/>
          <w:sz w:val="22"/>
          <w:szCs w:val="22"/>
          <w:spacing w:val="-4"/>
        </w:rPr>
        <w:t>清</w:t>
      </w:r>
    </w:p>
    <w:p>
      <w:pPr>
        <w:pStyle w:val="BodyText"/>
        <w:spacing w:line="250" w:lineRule="auto"/>
        <w:rPr/>
      </w:pPr>
      <w:r/>
    </w:p>
    <w:p>
      <w:pPr>
        <w:pStyle w:val="BodyText"/>
        <w:spacing w:line="251" w:lineRule="auto"/>
        <w:rPr/>
      </w:pPr>
      <w:r/>
    </w:p>
    <w:p>
      <w:pPr>
        <w:spacing w:before="94"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2024年5月24日</w:t>
      </w:r>
    </w:p>
    <w:p>
      <w:pPr>
        <w:pStyle w:val="BodyText"/>
        <w:spacing w:line="268" w:lineRule="auto"/>
        <w:rPr/>
      </w:pPr>
      <w:r/>
    </w:p>
    <w:p>
      <w:pPr>
        <w:pStyle w:val="BodyText"/>
        <w:spacing w:line="269" w:lineRule="auto"/>
        <w:rPr/>
      </w:pPr>
      <w:r/>
    </w:p>
    <w:p>
      <w:pPr>
        <w:ind w:firstLine="3925"/>
        <w:spacing w:line="2427" w:lineRule="exact"/>
        <w:rPr/>
      </w:pPr>
      <w:r>
        <w:rPr>
          <w:position w:val="-48"/>
        </w:rPr>
        <w:drawing>
          <wp:inline distT="0" distB="0" distL="0" distR="0">
            <wp:extent cx="1684020" cy="1541145"/>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684020" cy="1541145"/>
                    </a:xfrm>
                    <a:prstGeom prst="rect">
                      <a:avLst/>
                    </a:prstGeom>
                  </pic:spPr>
                </pic:pic>
              </a:graphicData>
            </a:graphic>
          </wp:inline>
        </w:drawing>
      </w:r>
    </w:p>
    <w:p>
      <w:pPr>
        <w:pStyle w:val="BodyText"/>
        <w:spacing w:line="253" w:lineRule="auto"/>
        <w:rPr/>
      </w:pPr>
      <w:r/>
    </w:p>
    <w:p>
      <w:pPr>
        <w:ind w:left="3344"/>
        <w:spacing w:before="104"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上市公司股东减持股份管理暂行办法</w:t>
      </w:r>
    </w:p>
    <w:p>
      <w:pPr>
        <w:spacing w:line="183" w:lineRule="auto"/>
        <w:sectPr>
          <w:pgSz w:w="11910" w:h="16840"/>
          <w:pgMar w:top="400" w:right="452" w:bottom="0" w:left="932" w:header="0" w:footer="0" w:gutter="0"/>
        </w:sectPr>
        <w:rPr>
          <w:rFonts w:ascii="Microsoft YaHei" w:hAnsi="Microsoft YaHei" w:eastAsia="Microsoft YaHei" w:cs="Microsoft YaHei"/>
          <w:sz w:val="24"/>
          <w:szCs w:val="24"/>
        </w:rPr>
      </w:pPr>
    </w:p>
    <w:p>
      <w:pPr>
        <w:ind w:left="18"/>
        <w:spacing w:before="16" w:line="18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3、上海证券交易所上市公司自律监管指引第15号—</w:t>
      </w:r>
      <w:r>
        <w:rPr>
          <w:rFonts w:ascii="Microsoft YaHei" w:hAnsi="Microsoft YaHei" w:eastAsia="Microsoft YaHei" w:cs="Microsoft YaHei"/>
          <w:sz w:val="24"/>
          <w:szCs w:val="24"/>
          <w:b/>
          <w:bCs/>
          <w:color w:val="333333"/>
          <w:spacing w:val="-1"/>
        </w:rPr>
        <w:t>—股东及董事、监事、高级管理人员减持股份</w:t>
      </w:r>
    </w:p>
    <w:p>
      <w:pPr>
        <w:pStyle w:val="BodyText"/>
        <w:spacing w:line="251" w:lineRule="auto"/>
        <w:rPr/>
      </w:pPr>
      <w:r/>
    </w:p>
    <w:p>
      <w:pPr>
        <w:ind w:left="335"/>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ind w:right="1" w:firstLine="341"/>
        <w:spacing w:before="328" w:line="23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为了深入贯彻中央金融工作会议精神和《国务院关于加强监管防范风险推动资本市场高质量发展的若干意见》</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  进一步规范股东减持行为，</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8"/>
        </w:rPr>
        <w:t>保护中小投</w:t>
      </w:r>
      <w:r>
        <w:rPr>
          <w:rFonts w:ascii="Microsoft YaHei" w:hAnsi="Microsoft YaHei" w:eastAsia="Microsoft YaHei" w:cs="Microsoft YaHei"/>
          <w:sz w:val="22"/>
          <w:szCs w:val="22"/>
          <w:spacing w:val="-9"/>
        </w:rPr>
        <w:t>资者合法权益，</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根据中国证监会《关于加强上市公司监管的意见</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（试行）</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》《上市公司股东减持股份管理暂行办法》等要求， 上</w:t>
      </w:r>
      <w:r>
        <w:rPr>
          <w:rFonts w:ascii="Microsoft YaHei" w:hAnsi="Microsoft YaHei" w:eastAsia="Microsoft YaHei" w:cs="Microsoft YaHei"/>
          <w:sz w:val="22"/>
          <w:szCs w:val="22"/>
          <w:spacing w:val="-9"/>
        </w:rPr>
        <w:t>海证券交易所</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9"/>
        </w:rPr>
        <w:t>（以下简称本所） 对《上海证券交易所上市</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公司股东及董事、监事、高级管理人员减持股份实施细则》进行了</w:t>
      </w:r>
      <w:r>
        <w:rPr>
          <w:rFonts w:ascii="Microsoft YaHei" w:hAnsi="Microsoft YaHei" w:eastAsia="Microsoft YaHei" w:cs="Microsoft YaHei"/>
          <w:sz w:val="22"/>
          <w:szCs w:val="22"/>
          <w:spacing w:val="-8"/>
        </w:rPr>
        <w:t>修订， 并整合了配套业务规则，</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8"/>
        </w:rPr>
        <w:t>形成《上海证</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券交易所上市公司自律监管指引第15号——股东及董</w:t>
      </w:r>
      <w:r>
        <w:rPr>
          <w:rFonts w:ascii="Microsoft YaHei" w:hAnsi="Microsoft YaHei" w:eastAsia="Microsoft YaHei" w:cs="Microsoft YaHei"/>
          <w:sz w:val="22"/>
          <w:szCs w:val="22"/>
          <w:spacing w:val="-7"/>
        </w:rPr>
        <w:t>事、监事、高级管理人员减持股份》</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7"/>
        </w:rPr>
        <w:t>（以下简称《指引》</w:t>
      </w:r>
      <w:r>
        <w:rPr>
          <w:rFonts w:ascii="Microsoft YaHei" w:hAnsi="Microsoft YaHei" w:eastAsia="Microsoft YaHei" w:cs="Microsoft YaHei"/>
          <w:sz w:val="22"/>
          <w:szCs w:val="22"/>
          <w:spacing w:val="-39"/>
        </w:rPr>
        <w:t xml:space="preserve"> </w:t>
      </w:r>
      <w:r>
        <w:rPr>
          <w:rFonts w:ascii="Microsoft YaHei" w:hAnsi="Microsoft YaHei" w:eastAsia="Microsoft YaHei" w:cs="Microsoft YaHei"/>
          <w:sz w:val="22"/>
          <w:szCs w:val="22"/>
          <w:spacing w:val="-7"/>
        </w:rPr>
        <w:t>，</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详见附件</w:t>
      </w:r>
      <w:r>
        <w:rPr>
          <w:rFonts w:ascii="Microsoft YaHei" w:hAnsi="Microsoft YaHei" w:eastAsia="Microsoft YaHei" w:cs="Microsoft YaHei"/>
          <w:sz w:val="22"/>
          <w:szCs w:val="22"/>
          <w:spacing w:val="-33"/>
        </w:rPr>
        <w:t>），</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适用于主板、科创板上市公司。《指引》已经中国证监会批准， 现予以发布， 并自发布之</w:t>
      </w:r>
      <w:r>
        <w:rPr>
          <w:rFonts w:ascii="Microsoft YaHei" w:hAnsi="Microsoft YaHei" w:eastAsia="Microsoft YaHei" w:cs="Microsoft YaHei"/>
          <w:sz w:val="22"/>
          <w:szCs w:val="22"/>
          <w:spacing w:val="-10"/>
        </w:rPr>
        <w:t>日起施行。</w:t>
      </w:r>
    </w:p>
    <w:p>
      <w:pPr>
        <w:pStyle w:val="BodyText"/>
        <w:spacing w:line="251" w:lineRule="auto"/>
        <w:rPr/>
      </w:pPr>
      <w:r/>
    </w:p>
    <w:p>
      <w:pPr>
        <w:ind w:left="338"/>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关于新旧规则适用的衔接安排具体如下：</w:t>
      </w:r>
    </w:p>
    <w:p>
      <w:pPr>
        <w:pStyle w:val="BodyText"/>
        <w:spacing w:line="268" w:lineRule="auto"/>
        <w:rPr/>
      </w:pPr>
      <w:r/>
    </w:p>
    <w:p>
      <w:pPr>
        <w:ind w:right="102" w:firstLine="336"/>
        <w:spacing w:before="96" w:line="232"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一、上市公司大股东及董事、监事、高级管理人员因离婚、法人或者非法人组织终止、公司分立等分配股份，</w:t>
      </w:r>
      <w:r>
        <w:rPr>
          <w:rFonts w:ascii="Microsoft YaHei" w:hAnsi="Microsoft YaHei" w:eastAsia="Microsoft YaHei" w:cs="Microsoft YaHei"/>
          <w:sz w:val="22"/>
          <w:szCs w:val="22"/>
          <w:spacing w:val="6"/>
        </w:rPr>
        <w:t xml:space="preserve"> </w:t>
      </w:r>
      <w:r>
        <w:rPr>
          <w:rFonts w:ascii="Microsoft YaHei" w:hAnsi="Microsoft YaHei" w:eastAsia="Microsoft YaHei" w:cs="Microsoft YaHei"/>
          <w:sz w:val="22"/>
          <w:szCs w:val="22"/>
          <w:spacing w:val="-8"/>
        </w:rPr>
        <w:t>在《指引》施行前完成股份过户的， 适用股份过户</w:t>
      </w:r>
      <w:r>
        <w:rPr>
          <w:rFonts w:ascii="Microsoft YaHei" w:hAnsi="Microsoft YaHei" w:eastAsia="Microsoft YaHei" w:cs="Microsoft YaHei"/>
          <w:sz w:val="22"/>
          <w:szCs w:val="22"/>
          <w:spacing w:val="-9"/>
        </w:rPr>
        <w:t>时本所相关减持规定；</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在《指引》施行后完成股份过户的， 适</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用《指引》规定。</w:t>
      </w:r>
    </w:p>
    <w:p>
      <w:pPr>
        <w:ind w:right="141" w:firstLine="340"/>
        <w:spacing w:before="279" w:line="245"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二、上市公司股东因股票质押、融资融券、约定购回</w:t>
      </w:r>
      <w:r>
        <w:rPr>
          <w:rFonts w:ascii="Microsoft YaHei" w:hAnsi="Microsoft YaHei" w:eastAsia="Microsoft YaHei" w:cs="Microsoft YaHei"/>
          <w:sz w:val="22"/>
          <w:szCs w:val="22"/>
          <w:spacing w:val="-5"/>
        </w:rPr>
        <w:t>式证券交易违约处置等减持股份， 相关股份在《指引》</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施行前完成质押登记或者成为融资融券业务担保物的，</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6"/>
        </w:rPr>
        <w:t>适用当时本所关于上市公司破发</w:t>
      </w:r>
      <w:r>
        <w:rPr>
          <w:rFonts w:ascii="Microsoft YaHei" w:hAnsi="Microsoft YaHei" w:eastAsia="Microsoft YaHei" w:cs="Microsoft YaHei"/>
          <w:sz w:val="22"/>
          <w:szCs w:val="22"/>
          <w:spacing w:val="-7"/>
        </w:rPr>
        <w:t>破净分红不达标的减持规</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定；</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8"/>
        </w:rPr>
        <w:t>在《指引》施行后完成质押登记或者成为融资融券业务担</w:t>
      </w:r>
      <w:r>
        <w:rPr>
          <w:rFonts w:ascii="Microsoft YaHei" w:hAnsi="Microsoft YaHei" w:eastAsia="Microsoft YaHei" w:cs="Microsoft YaHei"/>
          <w:sz w:val="22"/>
          <w:szCs w:val="22"/>
          <w:spacing w:val="-9"/>
        </w:rPr>
        <w:t>保物的，</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适用《指引》规定。</w:t>
      </w:r>
    </w:p>
    <w:p>
      <w:pPr>
        <w:ind w:firstLine="347"/>
        <w:spacing w:before="256" w:line="237"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除本通知特别说明的规定外， 本所于2017年5月27日发布的《上海证券交易所上市公司股东及董事、监事、</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6"/>
        </w:rPr>
        <w:t>高级管理人员减持股份实施细则》 （上证发〔</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6"/>
        </w:rPr>
        <w:t>2017〕24号） 、2018年1月12日发布的《〈上海证券交易所上市</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公司股东及董事、监事、高级管理人员减持股份实施细则〉问题解答</w:t>
      </w:r>
      <w:r>
        <w:rPr>
          <w:rFonts w:ascii="Microsoft YaHei" w:hAnsi="Microsoft YaHei" w:eastAsia="Microsoft YaHei" w:cs="Microsoft YaHei"/>
          <w:sz w:val="22"/>
          <w:szCs w:val="22"/>
          <w:spacing w:val="-4"/>
        </w:rPr>
        <w:t xml:space="preserve"> </w:t>
      </w:r>
      <w:r>
        <w:rPr>
          <w:rFonts w:ascii="Microsoft YaHei" w:hAnsi="Microsoft YaHei" w:eastAsia="Microsoft YaHei" w:cs="Microsoft YaHei"/>
          <w:sz w:val="22"/>
          <w:szCs w:val="22"/>
          <w:spacing w:val="-9"/>
        </w:rPr>
        <w:t>（一） 》</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9"/>
        </w:rPr>
        <w:t>（上证函〔</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9"/>
        </w:rPr>
        <w:t>2018〕66号） 、2023</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年8月25日发布的《〈上海证券交易所上市公司股东及董事、监事、高级管理人员减持股份实施细则〉问题</w:t>
      </w:r>
      <w:r>
        <w:rPr>
          <w:rFonts w:ascii="Microsoft YaHei" w:hAnsi="Microsoft YaHei" w:eastAsia="Microsoft YaHei" w:cs="Microsoft YaHei"/>
          <w:sz w:val="22"/>
          <w:szCs w:val="22"/>
          <w:spacing w:val="-5"/>
        </w:rPr>
        <w:t>解答</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（二） 》</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8"/>
        </w:rPr>
        <w:t>（上证函〔</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8"/>
        </w:rPr>
        <w:t>2023〕2530号） 、20</w:t>
      </w:r>
      <w:r>
        <w:rPr>
          <w:rFonts w:ascii="Microsoft YaHei" w:hAnsi="Microsoft YaHei" w:eastAsia="Microsoft YaHei" w:cs="Microsoft YaHei"/>
          <w:sz w:val="22"/>
          <w:szCs w:val="22"/>
          <w:spacing w:val="-9"/>
        </w:rPr>
        <w:t>23年9月26日发布的《关于进一步规范股份减持行为有关事项的通知》</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（上证发〔</w:t>
      </w:r>
      <w:r>
        <w:rPr>
          <w:rFonts w:ascii="Microsoft YaHei" w:hAnsi="Microsoft YaHei" w:eastAsia="Microsoft YaHei" w:cs="Microsoft YaHei"/>
          <w:sz w:val="22"/>
          <w:szCs w:val="22"/>
          <w:spacing w:val="-30"/>
        </w:rPr>
        <w:t xml:space="preserve"> </w:t>
      </w:r>
      <w:r>
        <w:rPr>
          <w:rFonts w:ascii="Microsoft YaHei" w:hAnsi="Microsoft YaHei" w:eastAsia="Microsoft YaHei" w:cs="Microsoft YaHei"/>
          <w:sz w:val="22"/>
          <w:szCs w:val="22"/>
          <w:spacing w:val="-9"/>
        </w:rPr>
        <w:t>2023〕151号） 同时废止。</w:t>
      </w:r>
    </w:p>
    <w:p>
      <w:pPr>
        <w:pStyle w:val="BodyText"/>
        <w:spacing w:line="255" w:lineRule="auto"/>
        <w:rPr/>
      </w:pPr>
      <w:r/>
    </w:p>
    <w:p>
      <w:pPr>
        <w:ind w:left="334"/>
        <w:spacing w:before="94"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特此通知</w:t>
      </w:r>
    </w:p>
    <w:p>
      <w:pPr>
        <w:pStyle w:val="BodyText"/>
        <w:spacing w:line="272" w:lineRule="auto"/>
        <w:rPr/>
      </w:pPr>
      <w:r/>
    </w:p>
    <w:p>
      <w:pPr>
        <w:ind w:left="8998"/>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上海证券交易所</w:t>
      </w:r>
    </w:p>
    <w:p>
      <w:pPr>
        <w:pStyle w:val="BodyText"/>
        <w:spacing w:line="250" w:lineRule="auto"/>
        <w:rPr/>
      </w:pPr>
      <w:r/>
    </w:p>
    <w:p>
      <w:pPr>
        <w:pStyle w:val="BodyText"/>
        <w:spacing w:line="251" w:lineRule="auto"/>
        <w:rPr/>
      </w:pPr>
      <w:r/>
    </w:p>
    <w:p>
      <w:pPr>
        <w:ind w:left="9008"/>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2024年5月24日</w:t>
      </w:r>
    </w:p>
    <w:p>
      <w:pPr>
        <w:pStyle w:val="BodyText"/>
        <w:spacing w:line="268" w:lineRule="auto"/>
        <w:rPr/>
      </w:pPr>
      <w:r/>
    </w:p>
    <w:p>
      <w:pPr>
        <w:pStyle w:val="BodyText"/>
        <w:spacing w:line="269" w:lineRule="auto"/>
        <w:rPr/>
      </w:pPr>
      <w:r/>
    </w:p>
    <w:p>
      <w:pPr>
        <w:ind w:firstLine="4106"/>
        <w:spacing w:before="1" w:line="2307" w:lineRule="exact"/>
        <w:rPr/>
      </w:pPr>
      <w:r>
        <w:rPr>
          <w:position w:val="-46"/>
        </w:rPr>
        <w:drawing>
          <wp:inline distT="0" distB="0" distL="0" distR="0">
            <wp:extent cx="1463040" cy="1464945"/>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463040" cy="1464945"/>
                    </a:xfrm>
                    <a:prstGeom prst="rect">
                      <a:avLst/>
                    </a:prstGeom>
                  </pic:spPr>
                </pic:pic>
              </a:graphicData>
            </a:graphic>
          </wp:inline>
        </w:drawing>
      </w:r>
    </w:p>
    <w:p>
      <w:pPr>
        <w:ind w:left="7"/>
        <w:spacing w:before="117" w:line="18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上海证券交易所上市公司自律监管指引第15号——股东及董事、监事、高</w:t>
      </w:r>
      <w:r>
        <w:rPr>
          <w:rFonts w:ascii="Microsoft YaHei" w:hAnsi="Microsoft YaHei" w:eastAsia="Microsoft YaHei" w:cs="Microsoft YaHei"/>
          <w:sz w:val="24"/>
          <w:szCs w:val="24"/>
          <w:b/>
          <w:bCs/>
          <w:color w:val="333333"/>
          <w:spacing w:val="-1"/>
        </w:rPr>
        <w:t>级管理人员减持股份</w:t>
      </w:r>
    </w:p>
    <w:p>
      <w:pPr>
        <w:spacing w:line="184" w:lineRule="auto"/>
        <w:sectPr>
          <w:pgSz w:w="11910" w:h="16840"/>
          <w:pgMar w:top="400" w:right="307" w:bottom="0" w:left="930" w:header="0" w:footer="0" w:gutter="0"/>
        </w:sectPr>
        <w:rPr>
          <w:rFonts w:ascii="Microsoft YaHei" w:hAnsi="Microsoft YaHei" w:eastAsia="Microsoft YaHei" w:cs="Microsoft YaHei"/>
          <w:sz w:val="24"/>
          <w:szCs w:val="24"/>
        </w:rPr>
      </w:pPr>
    </w:p>
    <w:p>
      <w:pPr>
        <w:ind w:left="8"/>
        <w:spacing w:before="18"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4、上海证券交易所科创板上市公司自律监管指引第4号——询</w:t>
      </w:r>
      <w:r>
        <w:rPr>
          <w:rFonts w:ascii="Microsoft YaHei" w:hAnsi="Microsoft YaHei" w:eastAsia="Microsoft YaHei" w:cs="Microsoft YaHei"/>
          <w:sz w:val="24"/>
          <w:szCs w:val="24"/>
          <w:b/>
          <w:bCs/>
          <w:color w:val="333333"/>
          <w:spacing w:val="-1"/>
        </w:rPr>
        <w:t>价转让和配售</w:t>
      </w:r>
    </w:p>
    <w:p>
      <w:pPr>
        <w:pStyle w:val="BodyText"/>
        <w:spacing w:line="251" w:lineRule="auto"/>
        <w:rPr/>
      </w:pPr>
      <w:r/>
    </w:p>
    <w:p>
      <w:pPr>
        <w:ind w:left="339"/>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ind w:firstLine="345"/>
        <w:spacing w:before="328" w:line="23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为了深入贯彻中央金融工作会议精神和《国务院关于加强监管防范风险推动资本市场高质量发展的若干意见》</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  进一步规范股东减持行为，</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8"/>
        </w:rPr>
        <w:t>保护中小投资者合法权</w:t>
      </w:r>
      <w:r>
        <w:rPr>
          <w:rFonts w:ascii="Microsoft YaHei" w:hAnsi="Microsoft YaHei" w:eastAsia="Microsoft YaHei" w:cs="Microsoft YaHei"/>
          <w:sz w:val="22"/>
          <w:szCs w:val="22"/>
          <w:spacing w:val="-9"/>
        </w:rPr>
        <w:t>益，</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9"/>
        </w:rPr>
        <w:t>根据中国证监会《关于加强上市公司监管的意见</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（试行）</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》《上市公司股东减持股份管理暂行办法》等要求， </w:t>
      </w:r>
      <w:r>
        <w:rPr>
          <w:rFonts w:ascii="Microsoft YaHei" w:hAnsi="Microsoft YaHei" w:eastAsia="Microsoft YaHei" w:cs="Microsoft YaHei"/>
          <w:sz w:val="22"/>
          <w:szCs w:val="22"/>
          <w:spacing w:val="-10"/>
        </w:rPr>
        <w:t>并结合实践运行情况， 上海证券交易所</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10"/>
        </w:rPr>
        <w:t>（以下简称本所） 对</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《上海证券交易所科创板上市公司股东以向特定机构</w:t>
      </w:r>
      <w:r>
        <w:rPr>
          <w:rFonts w:ascii="Microsoft YaHei" w:hAnsi="Microsoft YaHei" w:eastAsia="Microsoft YaHei" w:cs="Microsoft YaHei"/>
          <w:sz w:val="22"/>
          <w:szCs w:val="22"/>
          <w:spacing w:val="-7"/>
        </w:rPr>
        <w:t>投资者询价转让和配售方式减持股份实施细则》进行了修订，</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并更名为《上海证券交易所科创板上市公司自律监管指引第4号——询价转让和配售》</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6"/>
        </w:rPr>
        <w:t>（</w:t>
      </w:r>
      <w:r>
        <w:rPr>
          <w:rFonts w:ascii="Microsoft YaHei" w:hAnsi="Microsoft YaHei" w:eastAsia="Microsoft YaHei" w:cs="Microsoft YaHei"/>
          <w:sz w:val="22"/>
          <w:szCs w:val="22"/>
          <w:spacing w:val="-7"/>
        </w:rPr>
        <w:t>以下简称《指引》， 详</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见附件） 。《指引》已经中国证监会批准，</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0"/>
        </w:rPr>
        <w:t>现予以发布， 并</w:t>
      </w:r>
      <w:r>
        <w:rPr>
          <w:rFonts w:ascii="Microsoft YaHei" w:hAnsi="Microsoft YaHei" w:eastAsia="Microsoft YaHei" w:cs="Microsoft YaHei"/>
          <w:sz w:val="22"/>
          <w:szCs w:val="22"/>
          <w:spacing w:val="-11"/>
        </w:rPr>
        <w:t>自发布之日起施行。</w:t>
      </w:r>
    </w:p>
    <w:p>
      <w:pPr>
        <w:ind w:left="4" w:right="143" w:firstLine="337"/>
        <w:spacing w:before="307" w:line="234"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本所于2022年10月14日发布的《上海证券交易所科创板上市公司股东以向特定机构投资者询价转让和配售</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5"/>
        </w:rPr>
        <w:t>方式减持股份实施细则》</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5"/>
        </w:rPr>
        <w:t>（上证发〔</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5"/>
        </w:rPr>
        <w:t>2022〕1</w:t>
      </w:r>
      <w:r>
        <w:rPr>
          <w:rFonts w:ascii="Microsoft YaHei" w:hAnsi="Microsoft YaHei" w:eastAsia="Microsoft YaHei" w:cs="Microsoft YaHei"/>
          <w:sz w:val="22"/>
          <w:szCs w:val="22"/>
          <w:spacing w:val="-6"/>
        </w:rPr>
        <w:t>39号</w:t>
      </w:r>
      <w:r>
        <w:rPr>
          <w:rFonts w:ascii="Microsoft YaHei" w:hAnsi="Microsoft YaHei" w:eastAsia="Microsoft YaHei" w:cs="Microsoft YaHei"/>
          <w:sz w:val="22"/>
          <w:szCs w:val="22"/>
          <w:spacing w:val="39"/>
        </w:rPr>
        <w:t xml:space="preserve"> </w:t>
      </w:r>
      <w:r>
        <w:rPr>
          <w:rFonts w:ascii="Microsoft YaHei" w:hAnsi="Microsoft YaHei" w:eastAsia="Microsoft YaHei" w:cs="Microsoft YaHei"/>
          <w:sz w:val="22"/>
          <w:szCs w:val="22"/>
          <w:spacing w:val="-6"/>
        </w:rPr>
        <w:t>根据2023年8月25日上证发〔</w:t>
      </w:r>
      <w:r>
        <w:rPr>
          <w:rFonts w:ascii="Microsoft YaHei" w:hAnsi="Microsoft YaHei" w:eastAsia="Microsoft YaHei" w:cs="Microsoft YaHei"/>
          <w:sz w:val="22"/>
          <w:szCs w:val="22"/>
          <w:spacing w:val="-33"/>
        </w:rPr>
        <w:t xml:space="preserve"> </w:t>
      </w:r>
      <w:r>
        <w:rPr>
          <w:rFonts w:ascii="Microsoft YaHei" w:hAnsi="Microsoft YaHei" w:eastAsia="Microsoft YaHei" w:cs="Microsoft YaHei"/>
          <w:sz w:val="22"/>
          <w:szCs w:val="22"/>
          <w:spacing w:val="-6"/>
        </w:rPr>
        <w:t>2023〕138号《关于修改、废</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止部分业务规则和业务指南的通知》修正） 同时废止。</w:t>
      </w:r>
    </w:p>
    <w:p>
      <w:pPr>
        <w:pStyle w:val="BodyText"/>
        <w:spacing w:line="255" w:lineRule="auto"/>
        <w:rPr/>
      </w:pPr>
      <w:r/>
    </w:p>
    <w:p>
      <w:pPr>
        <w:ind w:left="338"/>
        <w:spacing w:before="94"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特此通知。</w:t>
      </w:r>
    </w:p>
    <w:p>
      <w:pPr>
        <w:pStyle w:val="BodyText"/>
        <w:spacing w:line="272" w:lineRule="auto"/>
        <w:rPr/>
      </w:pPr>
      <w:r/>
    </w:p>
    <w:p>
      <w:pPr>
        <w:ind w:left="9002"/>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上海证券交易所</w:t>
      </w:r>
    </w:p>
    <w:p>
      <w:pPr>
        <w:pStyle w:val="BodyText"/>
        <w:spacing w:line="249" w:lineRule="auto"/>
        <w:rPr/>
      </w:pPr>
      <w:r/>
    </w:p>
    <w:p>
      <w:pPr>
        <w:pStyle w:val="BodyText"/>
        <w:spacing w:line="249" w:lineRule="auto"/>
        <w:rPr/>
      </w:pPr>
      <w:r/>
    </w:p>
    <w:p>
      <w:pPr>
        <w:ind w:left="9012"/>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2024年5月24日</w:t>
      </w:r>
    </w:p>
    <w:p>
      <w:pPr>
        <w:pStyle w:val="BodyText"/>
        <w:spacing w:line="270" w:lineRule="auto"/>
        <w:rPr/>
      </w:pPr>
      <w:r/>
    </w:p>
    <w:p>
      <w:pPr>
        <w:pStyle w:val="BodyText"/>
        <w:spacing w:line="270" w:lineRule="auto"/>
        <w:rPr/>
      </w:pPr>
      <w:r/>
    </w:p>
    <w:p>
      <w:pPr>
        <w:ind w:firstLine="4062"/>
        <w:spacing w:line="2209" w:lineRule="exact"/>
        <w:rPr/>
      </w:pPr>
      <w:r>
        <w:rPr>
          <w:position w:val="-44"/>
        </w:rPr>
        <w:drawing>
          <wp:inline distT="0" distB="0" distL="0" distR="0">
            <wp:extent cx="1523999" cy="1402588"/>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523999" cy="1402588"/>
                    </a:xfrm>
                    <a:prstGeom prst="rect">
                      <a:avLst/>
                    </a:prstGeom>
                  </pic:spPr>
                </pic:pic>
              </a:graphicData>
            </a:graphic>
          </wp:inline>
        </w:drawing>
      </w:r>
    </w:p>
    <w:p>
      <w:pPr>
        <w:ind w:left="1451"/>
        <w:spacing w:before="118"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上海证券交易所科创板上市公司自律监管指引第4号——</w:t>
      </w:r>
      <w:r>
        <w:rPr>
          <w:rFonts w:ascii="Microsoft YaHei" w:hAnsi="Microsoft YaHei" w:eastAsia="Microsoft YaHei" w:cs="Microsoft YaHei"/>
          <w:sz w:val="24"/>
          <w:szCs w:val="24"/>
          <w:b/>
          <w:bCs/>
          <w:color w:val="333333"/>
          <w:spacing w:val="-1"/>
        </w:rPr>
        <w:t>询价转让和配售</w:t>
      </w:r>
    </w:p>
    <w:p>
      <w:pPr>
        <w:spacing w:line="183" w:lineRule="auto"/>
        <w:sectPr>
          <w:pgSz w:w="11910" w:h="16840"/>
          <w:pgMar w:top="400" w:right="309" w:bottom="0" w:left="926" w:header="0" w:footer="0" w:gutter="0"/>
        </w:sectPr>
        <w:rPr>
          <w:rFonts w:ascii="Microsoft YaHei" w:hAnsi="Microsoft YaHei" w:eastAsia="Microsoft YaHei" w:cs="Microsoft YaHei"/>
          <w:sz w:val="24"/>
          <w:szCs w:val="24"/>
        </w:rPr>
      </w:pPr>
    </w:p>
    <w:p>
      <w:pPr>
        <w:ind w:left="19"/>
        <w:spacing w:before="18" w:line="265" w:lineRule="exact"/>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5、上海证券交易所、中国证券登记结算有限责任公</w:t>
      </w:r>
      <w:r>
        <w:rPr>
          <w:rFonts w:ascii="Microsoft YaHei" w:hAnsi="Microsoft YaHei" w:eastAsia="Microsoft YaHei" w:cs="Microsoft YaHei"/>
          <w:sz w:val="24"/>
          <w:szCs w:val="24"/>
          <w:b/>
          <w:bCs/>
          <w:color w:val="333333"/>
          <w:spacing w:val="-1"/>
        </w:rPr>
        <w:t>司科创板上市公司股东以向特定机构投资者询价</w:t>
      </w:r>
    </w:p>
    <w:p>
      <w:pPr>
        <w:ind w:left="3"/>
        <w:spacing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转让和配售方式减持股份业务指引 （2024年5月修订）</w:t>
      </w:r>
    </w:p>
    <w:p>
      <w:pPr>
        <w:ind w:left="334"/>
        <w:spacing w:before="32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ind w:firstLine="341"/>
        <w:spacing w:before="329" w:line="236"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为了深入贯彻落实中央金融工作会议精神和《国务院关于加强监管防范风</w:t>
      </w:r>
      <w:r>
        <w:rPr>
          <w:rFonts w:ascii="Microsoft YaHei" w:hAnsi="Microsoft YaHei" w:eastAsia="Microsoft YaHei" w:cs="Microsoft YaHei"/>
          <w:sz w:val="22"/>
          <w:szCs w:val="22"/>
          <w:spacing w:val="-4"/>
        </w:rPr>
        <w:t>险推动资本市场高质量发展的若干</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意见</w:t>
      </w:r>
      <w:r>
        <w:rPr>
          <w:rFonts w:ascii="Microsoft YaHei" w:hAnsi="Microsoft YaHei" w:eastAsia="Microsoft YaHei" w:cs="Microsoft YaHei"/>
          <w:sz w:val="22"/>
          <w:szCs w:val="22"/>
          <w:spacing w:val="-7"/>
        </w:rPr>
        <w:t>》， 进一步规范科创板上市公司股东通过询价转让和配售</w:t>
      </w:r>
      <w:r>
        <w:rPr>
          <w:rFonts w:ascii="Microsoft YaHei" w:hAnsi="Microsoft YaHei" w:eastAsia="Microsoft YaHei" w:cs="Microsoft YaHei"/>
          <w:sz w:val="22"/>
          <w:szCs w:val="22"/>
          <w:spacing w:val="-8"/>
        </w:rPr>
        <w:t>方式转让股份，</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8"/>
        </w:rPr>
        <w:t>根据《上海证券交易所科创板上</w:t>
      </w:r>
      <w:r>
        <w:rPr>
          <w:rFonts w:ascii="Microsoft YaHei" w:hAnsi="Microsoft YaHei" w:eastAsia="Microsoft YaHei" w:cs="Microsoft YaHei"/>
          <w:sz w:val="22"/>
          <w:szCs w:val="22"/>
          <w:spacing w:val="-6"/>
        </w:rPr>
        <w:t>市</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公司自</w:t>
      </w:r>
      <w:r>
        <w:rPr>
          <w:rFonts w:ascii="Microsoft YaHei" w:hAnsi="Microsoft YaHei" w:eastAsia="Microsoft YaHei" w:cs="Microsoft YaHei"/>
          <w:sz w:val="22"/>
          <w:szCs w:val="22"/>
          <w:spacing w:val="-5"/>
        </w:rPr>
        <w:t>律监管指引第4号——询价转让和配售》等规定， 上海证券交易所与中</w:t>
      </w:r>
      <w:r>
        <w:rPr>
          <w:rFonts w:ascii="Microsoft YaHei" w:hAnsi="Microsoft YaHei" w:eastAsia="Microsoft YaHei" w:cs="Microsoft YaHei"/>
          <w:sz w:val="22"/>
          <w:szCs w:val="22"/>
          <w:spacing w:val="-6"/>
        </w:rPr>
        <w:t>国证券登记结算有限责任公司修</w:t>
      </w:r>
      <w:r>
        <w:rPr>
          <w:rFonts w:ascii="Microsoft YaHei" w:hAnsi="Microsoft YaHei" w:eastAsia="Microsoft YaHei" w:cs="Microsoft YaHei"/>
          <w:sz w:val="22"/>
          <w:szCs w:val="22"/>
          <w:spacing w:val="-3"/>
        </w:rPr>
        <w:t>订</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形成了《上海证券交易所</w:t>
      </w:r>
      <w:r>
        <w:rPr>
          <w:rFonts w:ascii="Microsoft YaHei" w:hAnsi="Microsoft YaHei" w:eastAsia="Microsoft YaHei" w:cs="Microsoft YaHei"/>
          <w:sz w:val="22"/>
          <w:szCs w:val="22"/>
          <w:spacing w:val="59"/>
        </w:rPr>
        <w:t xml:space="preserve"> </w:t>
      </w:r>
      <w:r>
        <w:rPr>
          <w:rFonts w:ascii="Microsoft YaHei" w:hAnsi="Microsoft YaHei" w:eastAsia="Microsoft YaHei" w:cs="Microsoft YaHei"/>
          <w:sz w:val="22"/>
          <w:szCs w:val="22"/>
          <w:spacing w:val="-3"/>
        </w:rPr>
        <w:t>中国证券登记结算有限责任公司科创板上市公司股</w:t>
      </w:r>
      <w:r>
        <w:rPr>
          <w:rFonts w:ascii="Microsoft YaHei" w:hAnsi="Microsoft YaHei" w:eastAsia="Microsoft YaHei" w:cs="Microsoft YaHei"/>
          <w:sz w:val="22"/>
          <w:szCs w:val="22"/>
          <w:spacing w:val="-4"/>
        </w:rPr>
        <w:t>东以向特定机构投资者询价转让和</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配售方式减持股份业务指引</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9"/>
        </w:rPr>
        <w:t>（2024年5月修订） 》</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9"/>
        </w:rPr>
        <w:t>（详见附件</w:t>
      </w:r>
      <w:r>
        <w:rPr>
          <w:rFonts w:ascii="Microsoft YaHei" w:hAnsi="Microsoft YaHei" w:eastAsia="Microsoft YaHei" w:cs="Microsoft YaHei"/>
          <w:sz w:val="22"/>
          <w:szCs w:val="22"/>
          <w:spacing w:val="-33"/>
        </w:rPr>
        <w:t>），</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现予以发布， 并自2024</w:t>
      </w:r>
      <w:r>
        <w:rPr>
          <w:rFonts w:ascii="Microsoft YaHei" w:hAnsi="Microsoft YaHei" w:eastAsia="Microsoft YaHei" w:cs="Microsoft YaHei"/>
          <w:sz w:val="22"/>
          <w:szCs w:val="22"/>
          <w:spacing w:val="-10"/>
        </w:rPr>
        <w:t>年5月24日起施行。</w:t>
      </w:r>
    </w:p>
    <w:p>
      <w:pPr>
        <w:ind w:firstLine="345"/>
        <w:spacing w:before="307" w:line="23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w:t>
      </w:r>
      <w:r>
        <w:rPr>
          <w:rFonts w:ascii="Microsoft YaHei" w:hAnsi="Microsoft YaHei" w:eastAsia="Microsoft YaHei" w:cs="Microsoft YaHei"/>
          <w:sz w:val="22"/>
          <w:szCs w:val="22"/>
          <w:spacing w:val="-4"/>
        </w:rPr>
        <w:t>3年8月25日发布的《上海证券交易所、中国证券登记结算有限责任公司科创板上市公司股东以向特定</w:t>
      </w:r>
      <w:r>
        <w:rPr>
          <w:rFonts w:ascii="Microsoft YaHei" w:hAnsi="Microsoft YaHei" w:eastAsia="Microsoft YaHei" w:cs="Microsoft YaHei"/>
          <w:sz w:val="22"/>
          <w:szCs w:val="22"/>
          <w:spacing w:val="-1"/>
        </w:rPr>
        <w:t>机</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9"/>
        </w:rPr>
        <w:t>构投资者询价转让和配售方式减持股份业务指引</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9"/>
        </w:rPr>
        <w:t>（2</w:t>
      </w:r>
      <w:r>
        <w:rPr>
          <w:rFonts w:ascii="Microsoft YaHei" w:hAnsi="Microsoft YaHei" w:eastAsia="Microsoft YaHei" w:cs="Microsoft YaHei"/>
          <w:sz w:val="22"/>
          <w:szCs w:val="22"/>
          <w:spacing w:val="-10"/>
        </w:rPr>
        <w:t>023年8月修订） 》</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10"/>
        </w:rPr>
        <w:t>（上证发〔</w:t>
      </w:r>
      <w:r>
        <w:rPr>
          <w:rFonts w:ascii="Microsoft YaHei" w:hAnsi="Microsoft YaHei" w:eastAsia="Microsoft YaHei" w:cs="Microsoft YaHei"/>
          <w:sz w:val="22"/>
          <w:szCs w:val="22"/>
          <w:spacing w:val="-38"/>
        </w:rPr>
        <w:t xml:space="preserve"> </w:t>
      </w:r>
      <w:r>
        <w:rPr>
          <w:rFonts w:ascii="Microsoft YaHei" w:hAnsi="Microsoft YaHei" w:eastAsia="Microsoft YaHei" w:cs="Microsoft YaHei"/>
          <w:sz w:val="22"/>
          <w:szCs w:val="22"/>
          <w:spacing w:val="-10"/>
        </w:rPr>
        <w:t>2023〕139号） 同时废止。</w:t>
      </w:r>
    </w:p>
    <w:p>
      <w:pPr>
        <w:pStyle w:val="BodyText"/>
        <w:spacing w:line="255" w:lineRule="auto"/>
        <w:rPr/>
      </w:pPr>
      <w:r/>
    </w:p>
    <w:p>
      <w:pPr>
        <w:ind w:left="334"/>
        <w:spacing w:before="94"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特此通知。</w:t>
      </w:r>
    </w:p>
    <w:p>
      <w:pPr>
        <w:pStyle w:val="BodyText"/>
        <w:spacing w:line="273" w:lineRule="auto"/>
        <w:rPr/>
      </w:pPr>
      <w:r/>
    </w:p>
    <w:p>
      <w:pPr>
        <w:ind w:left="9007" w:hanging="3278"/>
        <w:spacing w:before="95" w:line="371"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上海证券交易所、中国证券登记结算有限责任公司</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5"/>
        </w:rPr>
        <w:t>2024年5月24日</w:t>
      </w:r>
    </w:p>
    <w:p>
      <w:pPr>
        <w:pStyle w:val="BodyText"/>
        <w:spacing w:line="253" w:lineRule="auto"/>
        <w:rPr/>
      </w:pPr>
      <w:r/>
    </w:p>
    <w:p>
      <w:pPr>
        <w:ind w:firstLine="4058"/>
        <w:spacing w:line="2332" w:lineRule="exact"/>
        <w:rPr/>
      </w:pPr>
      <w:r>
        <w:rPr>
          <w:position w:val="-46"/>
        </w:rPr>
        <w:drawing>
          <wp:inline distT="0" distB="0" distL="0" distR="0">
            <wp:extent cx="1514856" cy="1480565"/>
            <wp:effectExtent l="0" t="0" r="0" b="0"/>
            <wp:docPr id="14" name="IM 14"/>
            <wp:cNvGraphicFramePr/>
            <a:graphic>
              <a:graphicData uri="http://schemas.openxmlformats.org/drawingml/2006/picture">
                <pic:pic>
                  <pic:nvPicPr>
                    <pic:cNvPr id="14" name="IM 14"/>
                    <pic:cNvPicPr/>
                  </pic:nvPicPr>
                  <pic:blipFill>
                    <a:blip r:embed="rId8"/>
                    <a:stretch>
                      <a:fillRect/>
                    </a:stretch>
                  </pic:blipFill>
                  <pic:spPr>
                    <a:xfrm rot="0">
                      <a:off x="0" y="0"/>
                      <a:ext cx="1514856" cy="1480565"/>
                    </a:xfrm>
                    <a:prstGeom prst="rect">
                      <a:avLst/>
                    </a:prstGeom>
                  </pic:spPr>
                </pic:pic>
              </a:graphicData>
            </a:graphic>
          </wp:inline>
        </w:drawing>
      </w:r>
    </w:p>
    <w:p>
      <w:pPr>
        <w:ind w:left="107"/>
        <w:spacing w:before="117" w:line="265" w:lineRule="exact"/>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上海证券交易所、中国证券登记结算有限责任公司科创板上市公司股东以向特定</w:t>
      </w:r>
      <w:r>
        <w:rPr>
          <w:rFonts w:ascii="Microsoft YaHei" w:hAnsi="Microsoft YaHei" w:eastAsia="Microsoft YaHei" w:cs="Microsoft YaHei"/>
          <w:sz w:val="24"/>
          <w:szCs w:val="24"/>
          <w:b/>
          <w:bCs/>
          <w:color w:val="333333"/>
          <w:spacing w:val="-1"/>
        </w:rPr>
        <w:t>机构投资者询价转</w:t>
      </w:r>
    </w:p>
    <w:p>
      <w:pPr>
        <w:ind w:left="2492"/>
        <w:spacing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让和配售方式减持股份业务指引 （2024年5月修订）</w:t>
      </w:r>
    </w:p>
    <w:p>
      <w:pPr>
        <w:spacing w:line="225" w:lineRule="auto"/>
        <w:sectPr>
          <w:pgSz w:w="11910" w:h="16840"/>
          <w:pgMar w:top="400" w:right="452" w:bottom="0" w:left="931" w:header="0" w:footer="0" w:gutter="0"/>
        </w:sectPr>
        <w:rPr>
          <w:rFonts w:ascii="Microsoft YaHei" w:hAnsi="Microsoft YaHei" w:eastAsia="Microsoft YaHei" w:cs="Microsoft YaHei"/>
          <w:sz w:val="24"/>
          <w:szCs w:val="24"/>
        </w:rPr>
      </w:pPr>
    </w:p>
    <w:p>
      <w:pPr>
        <w:ind w:left="10"/>
        <w:spacing w:before="16" w:line="18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6、深圳证券交易所上市公司自律监管指引第18号——股东及董</w:t>
      </w:r>
      <w:r>
        <w:rPr>
          <w:rFonts w:ascii="Microsoft YaHei" w:hAnsi="Microsoft YaHei" w:eastAsia="Microsoft YaHei" w:cs="Microsoft YaHei"/>
          <w:sz w:val="24"/>
          <w:szCs w:val="24"/>
          <w:b/>
          <w:bCs/>
          <w:color w:val="333333"/>
          <w:spacing w:val="-1"/>
        </w:rPr>
        <w:t>事、监事、高级管理人员减持股份</w:t>
      </w:r>
    </w:p>
    <w:p>
      <w:pPr>
        <w:pStyle w:val="BodyText"/>
        <w:spacing w:line="251" w:lineRule="auto"/>
        <w:rPr/>
      </w:pPr>
      <w:r/>
    </w:p>
    <w:p>
      <w:pPr>
        <w:ind w:left="334"/>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ind w:left="1" w:right="180" w:firstLine="339"/>
        <w:spacing w:before="326" w:line="235"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为深入贯彻落实中央金融工作会议精神和《国务院关于加强监管防范风险</w:t>
      </w:r>
      <w:r>
        <w:rPr>
          <w:rFonts w:ascii="Microsoft YaHei" w:hAnsi="Microsoft YaHei" w:eastAsia="Microsoft YaHei" w:cs="Microsoft YaHei"/>
          <w:sz w:val="22"/>
          <w:szCs w:val="22"/>
          <w:spacing w:val="-4"/>
        </w:rPr>
        <w:t>推动资本市场高质量发展的若干意</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见》，</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进一步规范股东减持行为，</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维护证券市场秩序，</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保护投资</w:t>
      </w:r>
      <w:r>
        <w:rPr>
          <w:rFonts w:ascii="Microsoft YaHei" w:hAnsi="Microsoft YaHei" w:eastAsia="Microsoft YaHei" w:cs="Microsoft YaHei"/>
          <w:sz w:val="22"/>
          <w:szCs w:val="22"/>
          <w:spacing w:val="-10"/>
        </w:rPr>
        <w:t>者合法权益，</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0"/>
        </w:rPr>
        <w:t>本所整合修订《深圳证券交易所上</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市公司股东及董事、监事、高级管理人员减持股份实施细则》及</w:t>
      </w:r>
      <w:r>
        <w:rPr>
          <w:rFonts w:ascii="Microsoft YaHei" w:hAnsi="Microsoft YaHei" w:eastAsia="Microsoft YaHei" w:cs="Microsoft YaHei"/>
          <w:sz w:val="22"/>
          <w:szCs w:val="22"/>
          <w:spacing w:val="-7"/>
        </w:rPr>
        <w:t>相关通知、问答， 并更名为《深圳证券交易所上</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市公司自律监管指引第18号——股东及董事、监事、高级管理人员减持股份》 （以下简称新规则） 。经中国证</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11"/>
        </w:rPr>
        <w:t>监会批准，</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11"/>
        </w:rPr>
        <w:t>现予以发布， 自发布之日起施行。</w:t>
      </w:r>
    </w:p>
    <w:p>
      <w:pPr>
        <w:ind w:firstLine="335"/>
        <w:spacing w:before="314" w:line="23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本所2017年5月27日发布的《深圳证券交易所上市公司</w:t>
      </w:r>
      <w:r>
        <w:rPr>
          <w:rFonts w:ascii="Microsoft YaHei" w:hAnsi="Microsoft YaHei" w:eastAsia="Microsoft YaHei" w:cs="Microsoft YaHei"/>
          <w:sz w:val="22"/>
          <w:szCs w:val="22"/>
          <w:spacing w:val="-6"/>
        </w:rPr>
        <w:t>股东及董事、监事、高级管理人员减持股份实施细则》</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（深证上〔</w:t>
      </w:r>
      <w:r>
        <w:rPr>
          <w:rFonts w:ascii="Microsoft YaHei" w:hAnsi="Microsoft YaHei" w:eastAsia="Microsoft YaHei" w:cs="Microsoft YaHei"/>
          <w:sz w:val="22"/>
          <w:szCs w:val="22"/>
          <w:spacing w:val="-33"/>
        </w:rPr>
        <w:t xml:space="preserve"> </w:t>
      </w:r>
      <w:r>
        <w:rPr>
          <w:rFonts w:ascii="Microsoft YaHei" w:hAnsi="Microsoft YaHei" w:eastAsia="Microsoft YaHei" w:cs="Microsoft YaHei"/>
          <w:sz w:val="22"/>
          <w:szCs w:val="22"/>
          <w:spacing w:val="-4"/>
        </w:rPr>
        <w:t>2017〕820号） 、2023年9月26日发布的《关于进一</w:t>
      </w:r>
      <w:r>
        <w:rPr>
          <w:rFonts w:ascii="Microsoft YaHei" w:hAnsi="Microsoft YaHei" w:eastAsia="Microsoft YaHei" w:cs="Microsoft YaHei"/>
          <w:sz w:val="22"/>
          <w:szCs w:val="22"/>
          <w:spacing w:val="-5"/>
        </w:rPr>
        <w:t>步规范股份减持行为有关事项的通知》 （深证</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上〔</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2023〕924号） 以及2017年5月27日发布的《深交所就〈深圳证券交易所</w:t>
      </w:r>
      <w:r>
        <w:rPr>
          <w:rFonts w:ascii="Microsoft YaHei" w:hAnsi="Microsoft YaHei" w:eastAsia="Microsoft YaHei" w:cs="Microsoft YaHei"/>
          <w:sz w:val="22"/>
          <w:szCs w:val="22"/>
          <w:spacing w:val="-4"/>
        </w:rPr>
        <w:t>上市公司股东及董事、监事、高</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级管理人员减持股份实施细则〉答记者问》《关于就〈深圳证券交易所上市公司股东及</w:t>
      </w:r>
      <w:r>
        <w:rPr>
          <w:rFonts w:ascii="Microsoft YaHei" w:hAnsi="Microsoft YaHei" w:eastAsia="Microsoft YaHei" w:cs="Microsoft YaHei"/>
          <w:sz w:val="22"/>
          <w:szCs w:val="22"/>
          <w:spacing w:val="-6"/>
        </w:rPr>
        <w:t>董事、监事、高级管理人</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员减持股份实施细则〉有关事项答投资者问》、2018年1月12日发布</w:t>
      </w:r>
      <w:r>
        <w:rPr>
          <w:rFonts w:ascii="Microsoft YaHei" w:hAnsi="Microsoft YaHei" w:eastAsia="Microsoft YaHei" w:cs="Microsoft YaHei"/>
          <w:sz w:val="22"/>
          <w:szCs w:val="22"/>
          <w:spacing w:val="-6"/>
        </w:rPr>
        <w:t>的《关于就〈深圳证券交易所上市公司股东</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及董事、监事、高级管理人员减持股份实施细则〉有关事项答</w:t>
      </w:r>
      <w:r>
        <w:rPr>
          <w:rFonts w:ascii="Microsoft YaHei" w:hAnsi="Microsoft YaHei" w:eastAsia="Microsoft YaHei" w:cs="Microsoft YaHei"/>
          <w:sz w:val="22"/>
          <w:szCs w:val="22"/>
          <w:spacing w:val="-8"/>
        </w:rPr>
        <w:t>投资者问</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8"/>
        </w:rPr>
        <w:t>（二） 》、2023年8月25日发布的《关于</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就〈深圳证券交易所上市公司股东及董事、监事、高级管理人员减持股份实施细则〉有关事项答投资者问</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8"/>
        </w:rPr>
        <w:t>（三</w:t>
      </w:r>
      <w:r>
        <w:rPr>
          <w:rFonts w:ascii="Microsoft YaHei" w:hAnsi="Microsoft YaHei" w:eastAsia="Microsoft YaHei" w:cs="Microsoft YaHei"/>
          <w:sz w:val="22"/>
          <w:szCs w:val="22"/>
          <w:spacing w:val="-9"/>
        </w:rPr>
        <w:t>） 》</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同时废止。</w:t>
      </w:r>
    </w:p>
    <w:p>
      <w:pPr>
        <w:pStyle w:val="BodyText"/>
        <w:spacing w:line="268" w:lineRule="auto"/>
        <w:rPr/>
      </w:pPr>
      <w:r/>
    </w:p>
    <w:p>
      <w:pPr>
        <w:ind w:left="336"/>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相关新旧规则适用的衔接安排如下：</w:t>
      </w:r>
    </w:p>
    <w:p>
      <w:pPr>
        <w:pStyle w:val="BodyText"/>
        <w:spacing w:line="270" w:lineRule="auto"/>
        <w:rPr/>
      </w:pPr>
      <w:r/>
    </w:p>
    <w:p>
      <w:pPr>
        <w:ind w:right="138" w:firstLine="336"/>
        <w:spacing w:before="95" w:line="239"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一、上市公司大股东及董事、监事、高级管理人员因离婚、法人或者非法人组织终止、公司分立等分配股份，</w:t>
      </w:r>
      <w:r>
        <w:rPr>
          <w:rFonts w:ascii="Microsoft YaHei" w:hAnsi="Microsoft YaHei" w:eastAsia="Microsoft YaHei" w:cs="Microsoft YaHei"/>
          <w:sz w:val="22"/>
          <w:szCs w:val="22"/>
          <w:spacing w:val="6"/>
        </w:rPr>
        <w:t xml:space="preserve"> </w:t>
      </w:r>
      <w:r>
        <w:rPr>
          <w:rFonts w:ascii="Microsoft YaHei" w:hAnsi="Microsoft YaHei" w:eastAsia="Microsoft YaHei" w:cs="Microsoft YaHei"/>
          <w:sz w:val="22"/>
          <w:szCs w:val="22"/>
          <w:spacing w:val="-8"/>
        </w:rPr>
        <w:t>在新规则发布前完成股份过户的，</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8"/>
        </w:rPr>
        <w:t>适用当时本所相关减持规定；</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8"/>
        </w:rPr>
        <w:t>在新规则发布</w:t>
      </w:r>
      <w:r>
        <w:rPr>
          <w:rFonts w:ascii="Microsoft YaHei" w:hAnsi="Microsoft YaHei" w:eastAsia="Microsoft YaHei" w:cs="Microsoft YaHei"/>
          <w:sz w:val="22"/>
          <w:szCs w:val="22"/>
          <w:spacing w:val="-9"/>
        </w:rPr>
        <w:t>后完成股份过户的，</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9"/>
        </w:rPr>
        <w:t>适用新规则相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关规定。</w:t>
      </w:r>
    </w:p>
    <w:p>
      <w:pPr>
        <w:ind w:right="180" w:firstLine="339"/>
        <w:spacing w:before="283"/>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二、上市公司股东因股票质押、融资融券、约</w:t>
      </w:r>
      <w:r>
        <w:rPr>
          <w:rFonts w:ascii="Microsoft YaHei" w:hAnsi="Microsoft YaHei" w:eastAsia="Microsoft YaHei" w:cs="Microsoft YaHei"/>
          <w:sz w:val="22"/>
          <w:szCs w:val="22"/>
          <w:spacing w:val="-5"/>
        </w:rPr>
        <w:t>定购回式证券交易违约处置减持股份， 在新规则发布前相关股</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份完成质押登记或者成为融资融券业务担保物的，</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6"/>
        </w:rPr>
        <w:t>适用当时本所关于上市公司破发破</w:t>
      </w:r>
      <w:r>
        <w:rPr>
          <w:rFonts w:ascii="Microsoft YaHei" w:hAnsi="Microsoft YaHei" w:eastAsia="Microsoft YaHei" w:cs="Microsoft YaHei"/>
          <w:sz w:val="22"/>
          <w:szCs w:val="22"/>
          <w:spacing w:val="-7"/>
        </w:rPr>
        <w:t>净分红不达标的减持规定；</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在新规则发布后相关股份完成质押登记或者成为融资融券业务担保物的，</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7"/>
        </w:rPr>
        <w:t>适用新规则相关规定。</w:t>
      </w:r>
    </w:p>
    <w:p>
      <w:pPr>
        <w:ind w:left="8996"/>
        <w:spacing w:before="281"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深圳证券交易所</w:t>
      </w:r>
    </w:p>
    <w:p>
      <w:pPr>
        <w:pStyle w:val="BodyText"/>
        <w:spacing w:line="250" w:lineRule="auto"/>
        <w:rPr/>
      </w:pPr>
      <w:r/>
    </w:p>
    <w:p>
      <w:pPr>
        <w:pStyle w:val="BodyText"/>
        <w:spacing w:line="251" w:lineRule="auto"/>
        <w:rPr/>
      </w:pPr>
      <w:r/>
    </w:p>
    <w:p>
      <w:pPr>
        <w:ind w:left="9007"/>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2024年5月24日</w:t>
      </w:r>
    </w:p>
    <w:p>
      <w:pPr>
        <w:pStyle w:val="BodyText"/>
        <w:spacing w:line="268" w:lineRule="auto"/>
        <w:rPr/>
      </w:pPr>
      <w:r/>
    </w:p>
    <w:p>
      <w:pPr>
        <w:pStyle w:val="BodyText"/>
        <w:spacing w:line="269" w:lineRule="auto"/>
        <w:rPr/>
      </w:pPr>
      <w:r/>
    </w:p>
    <w:p>
      <w:pPr>
        <w:ind w:firstLine="4058"/>
        <w:spacing w:before="1" w:line="2308" w:lineRule="exact"/>
        <w:rPr/>
      </w:pPr>
      <w:r>
        <w:rPr>
          <w:position w:val="-46"/>
        </w:rPr>
        <w:drawing>
          <wp:inline distT="0" distB="0" distL="0" distR="0">
            <wp:extent cx="1520951" cy="1465453"/>
            <wp:effectExtent l="0" t="0" r="0" b="0"/>
            <wp:docPr id="16" name="IM 16"/>
            <wp:cNvGraphicFramePr/>
            <a:graphic>
              <a:graphicData uri="http://schemas.openxmlformats.org/drawingml/2006/picture">
                <pic:pic>
                  <pic:nvPicPr>
                    <pic:cNvPr id="16" name="IM 16"/>
                    <pic:cNvPicPr/>
                  </pic:nvPicPr>
                  <pic:blipFill>
                    <a:blip r:embed="rId9"/>
                    <a:stretch>
                      <a:fillRect/>
                    </a:stretch>
                  </pic:blipFill>
                  <pic:spPr>
                    <a:xfrm rot="0">
                      <a:off x="0" y="0"/>
                      <a:ext cx="1520951" cy="1465453"/>
                    </a:xfrm>
                    <a:prstGeom prst="rect">
                      <a:avLst/>
                    </a:prstGeom>
                  </pic:spPr>
                </pic:pic>
              </a:graphicData>
            </a:graphic>
          </wp:inline>
        </w:drawing>
      </w:r>
    </w:p>
    <w:p>
      <w:pPr>
        <w:pStyle w:val="BodyText"/>
        <w:spacing w:line="251" w:lineRule="auto"/>
        <w:rPr/>
      </w:pPr>
      <w:r/>
    </w:p>
    <w:p>
      <w:pPr>
        <w:ind w:left="295"/>
        <w:spacing w:before="103"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深圳证券交易所上市公司自律监管指引第18号——股东及董事、监事、高级管理人</w:t>
      </w:r>
      <w:r>
        <w:rPr>
          <w:rFonts w:ascii="Microsoft YaHei" w:hAnsi="Microsoft YaHei" w:eastAsia="Microsoft YaHei" w:cs="Microsoft YaHei"/>
          <w:sz w:val="24"/>
          <w:szCs w:val="24"/>
          <w:b/>
          <w:bCs/>
          <w:color w:val="333333"/>
          <w:spacing w:val="-1"/>
        </w:rPr>
        <w:t>员减持股份</w:t>
      </w:r>
    </w:p>
    <w:p>
      <w:pPr>
        <w:spacing w:line="184" w:lineRule="auto"/>
        <w:sectPr>
          <w:pgSz w:w="11910" w:h="16840"/>
          <w:pgMar w:top="400" w:right="271" w:bottom="0" w:left="931" w:header="0" w:footer="0" w:gutter="0"/>
        </w:sectPr>
        <w:rPr>
          <w:rFonts w:ascii="Microsoft YaHei" w:hAnsi="Microsoft YaHei" w:eastAsia="Microsoft YaHei" w:cs="Microsoft YaHei"/>
          <w:sz w:val="24"/>
          <w:szCs w:val="24"/>
        </w:rPr>
      </w:pPr>
    </w:p>
    <w:p>
      <w:pPr>
        <w:ind w:left="4" w:right="204" w:firstLine="7"/>
        <w:spacing w:before="19"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7、深圳证券交易所上市公司自律监管指引第16号——创业板上市公</w:t>
      </w:r>
      <w:r>
        <w:rPr>
          <w:rFonts w:ascii="Microsoft YaHei" w:hAnsi="Microsoft YaHei" w:eastAsia="Microsoft YaHei" w:cs="Microsoft YaHei"/>
          <w:sz w:val="24"/>
          <w:szCs w:val="24"/>
          <w:b/>
          <w:bCs/>
          <w:color w:val="333333"/>
          <w:spacing w:val="-1"/>
        </w:rPr>
        <w:t>司股东询价和配售方式转让股</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rPr>
        <w:t>份</w:t>
      </w:r>
    </w:p>
    <w:p>
      <w:pPr>
        <w:pStyle w:val="BodyText"/>
        <w:spacing w:line="251" w:lineRule="auto"/>
        <w:rPr/>
      </w:pPr>
      <w:r/>
    </w:p>
    <w:p>
      <w:pPr>
        <w:ind w:left="334"/>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ind w:firstLine="341"/>
        <w:spacing w:before="329" w:line="234"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为</w:t>
      </w:r>
      <w:r>
        <w:rPr>
          <w:rFonts w:ascii="Microsoft YaHei" w:hAnsi="Microsoft YaHei" w:eastAsia="Microsoft YaHei" w:cs="Microsoft YaHei"/>
          <w:sz w:val="22"/>
          <w:szCs w:val="22"/>
          <w:spacing w:val="-3"/>
        </w:rPr>
        <w:t>深入贯彻落实中央金融工作会议精神和《国务院关于加强监管防范风险</w:t>
      </w:r>
      <w:r>
        <w:rPr>
          <w:rFonts w:ascii="Microsoft YaHei" w:hAnsi="Microsoft YaHei" w:eastAsia="Microsoft YaHei" w:cs="Microsoft YaHei"/>
          <w:sz w:val="22"/>
          <w:szCs w:val="22"/>
          <w:spacing w:val="-4"/>
        </w:rPr>
        <w:t>推动资本市场高质量发展的若干</w:t>
      </w:r>
      <w:r>
        <w:rPr>
          <w:rFonts w:ascii="Microsoft YaHei" w:hAnsi="Microsoft YaHei" w:eastAsia="Microsoft YaHei" w:cs="Microsoft YaHei"/>
          <w:sz w:val="22"/>
          <w:szCs w:val="22"/>
          <w:spacing w:val="-3"/>
        </w:rPr>
        <w:t>意</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见》，</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8"/>
        </w:rPr>
        <w:t>进一步完善市场基础制度， 引导创业板上市公司股东</w:t>
      </w:r>
      <w:r>
        <w:rPr>
          <w:rFonts w:ascii="Microsoft YaHei" w:hAnsi="Microsoft YaHei" w:eastAsia="Microsoft YaHei" w:cs="Microsoft YaHei"/>
          <w:sz w:val="22"/>
          <w:szCs w:val="22"/>
          <w:spacing w:val="-9"/>
        </w:rPr>
        <w:t>依法依规有序转让股份，</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9"/>
        </w:rPr>
        <w:t>本所制定了《深圳证券交易</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所上市公司自律监管指引第16号——创业板上市公司股东询</w:t>
      </w:r>
      <w:r>
        <w:rPr>
          <w:rFonts w:ascii="Microsoft YaHei" w:hAnsi="Microsoft YaHei" w:eastAsia="Microsoft YaHei" w:cs="Microsoft YaHei"/>
          <w:sz w:val="22"/>
          <w:szCs w:val="22"/>
          <w:spacing w:val="-4"/>
        </w:rPr>
        <w:t>价和配售方式转让股份》。经中国证监会批准， 现</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予以发布， 自发布之日起施行。</w:t>
      </w:r>
    </w:p>
    <w:p>
      <w:pPr>
        <w:pStyle w:val="BodyText"/>
        <w:spacing w:line="304" w:lineRule="auto"/>
        <w:rPr/>
      </w:pPr>
      <w:r/>
    </w:p>
    <w:p>
      <w:pPr>
        <w:pStyle w:val="BodyText"/>
        <w:spacing w:line="305" w:lineRule="auto"/>
        <w:rPr/>
      </w:pPr>
      <w:r/>
    </w:p>
    <w:p>
      <w:pPr>
        <w:pStyle w:val="BodyText"/>
        <w:spacing w:line="305" w:lineRule="auto"/>
        <w:rPr/>
      </w:pPr>
      <w:r/>
    </w:p>
    <w:p>
      <w:pPr>
        <w:ind w:right="3"/>
        <w:spacing w:before="94"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深圳证券交易所</w:t>
      </w:r>
    </w:p>
    <w:p>
      <w:pPr>
        <w:pStyle w:val="BodyText"/>
        <w:spacing w:line="249" w:lineRule="auto"/>
        <w:rPr/>
      </w:pPr>
      <w:r/>
    </w:p>
    <w:p>
      <w:pPr>
        <w:pStyle w:val="BodyText"/>
        <w:spacing w:line="249" w:lineRule="auto"/>
        <w:rPr/>
      </w:pPr>
      <w:r/>
    </w:p>
    <w:p>
      <w:pPr>
        <w:spacing w:before="95"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2024年5月24日</w:t>
      </w:r>
    </w:p>
    <w:p>
      <w:pPr>
        <w:pStyle w:val="BodyText"/>
        <w:spacing w:line="268" w:lineRule="auto"/>
        <w:rPr/>
      </w:pPr>
      <w:r/>
    </w:p>
    <w:p>
      <w:pPr>
        <w:pStyle w:val="BodyText"/>
        <w:spacing w:line="269" w:lineRule="auto"/>
        <w:rPr/>
      </w:pPr>
      <w:r/>
    </w:p>
    <w:p>
      <w:pPr>
        <w:ind w:firstLine="4022"/>
        <w:spacing w:before="1" w:line="2451" w:lineRule="exact"/>
        <w:rPr/>
      </w:pPr>
      <w:r>
        <w:rPr>
          <w:position w:val="-49"/>
        </w:rPr>
        <w:drawing>
          <wp:inline distT="0" distB="0" distL="0" distR="0">
            <wp:extent cx="1554480" cy="1556384"/>
            <wp:effectExtent l="0" t="0" r="0" b="0"/>
            <wp:docPr id="18" name="IM 18"/>
            <wp:cNvGraphicFramePr/>
            <a:graphic>
              <a:graphicData uri="http://schemas.openxmlformats.org/drawingml/2006/picture">
                <pic:pic>
                  <pic:nvPicPr>
                    <pic:cNvPr id="18" name="IM 18"/>
                    <pic:cNvPicPr/>
                  </pic:nvPicPr>
                  <pic:blipFill>
                    <a:blip r:embed="rId10"/>
                    <a:stretch>
                      <a:fillRect/>
                    </a:stretch>
                  </pic:blipFill>
                  <pic:spPr>
                    <a:xfrm rot="0">
                      <a:off x="0" y="0"/>
                      <a:ext cx="1554480" cy="1556384"/>
                    </a:xfrm>
                    <a:prstGeom prst="rect">
                      <a:avLst/>
                    </a:prstGeom>
                  </pic:spPr>
                </pic:pic>
              </a:graphicData>
            </a:graphic>
          </wp:inline>
        </w:drawing>
      </w:r>
    </w:p>
    <w:p>
      <w:pPr>
        <w:ind w:left="3"/>
        <w:spacing w:before="118"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深圳证券交易所上市公司自律监管指引第16号——创业板上市公司股东询价和配售方</w:t>
      </w:r>
      <w:r>
        <w:rPr>
          <w:rFonts w:ascii="Microsoft YaHei" w:hAnsi="Microsoft YaHei" w:eastAsia="Microsoft YaHei" w:cs="Microsoft YaHei"/>
          <w:sz w:val="24"/>
          <w:szCs w:val="24"/>
          <w:b/>
          <w:bCs/>
          <w:color w:val="333333"/>
          <w:spacing w:val="-1"/>
        </w:rPr>
        <w:t>式转让股份</w:t>
      </w:r>
    </w:p>
    <w:p>
      <w:pPr>
        <w:spacing w:line="183" w:lineRule="auto"/>
        <w:sectPr>
          <w:pgSz w:w="11910" w:h="16840"/>
          <w:pgMar w:top="400" w:right="452" w:bottom="0" w:left="931" w:header="0" w:footer="0" w:gutter="0"/>
        </w:sectPr>
        <w:rPr>
          <w:rFonts w:ascii="Microsoft YaHei" w:hAnsi="Microsoft YaHei" w:eastAsia="Microsoft YaHei" w:cs="Microsoft YaHei"/>
          <w:sz w:val="24"/>
          <w:szCs w:val="24"/>
        </w:rPr>
      </w:pPr>
    </w:p>
    <w:p>
      <w:pPr>
        <w:ind w:left="5" w:right="99" w:firstLine="5"/>
        <w:spacing w:before="19"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8、深圳证券交易所、中国证券登记结算有限责任公司创业板上市公司股东</w:t>
      </w:r>
      <w:r>
        <w:rPr>
          <w:rFonts w:ascii="Microsoft YaHei" w:hAnsi="Microsoft YaHei" w:eastAsia="Microsoft YaHei" w:cs="Microsoft YaHei"/>
          <w:sz w:val="24"/>
          <w:szCs w:val="24"/>
          <w:b/>
          <w:bCs/>
          <w:color w:val="333333"/>
          <w:spacing w:val="-1"/>
        </w:rPr>
        <w:t>询价和配售方式转让股份</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2"/>
        </w:rPr>
        <w:t>业务指引</w:t>
      </w:r>
    </w:p>
    <w:p>
      <w:pPr>
        <w:pStyle w:val="BodyText"/>
        <w:spacing w:line="251" w:lineRule="auto"/>
        <w:rPr/>
      </w:pPr>
      <w:r/>
    </w:p>
    <w:p>
      <w:pPr>
        <w:ind w:left="335"/>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各市场参与人：</w:t>
      </w:r>
    </w:p>
    <w:p>
      <w:pPr>
        <w:ind w:firstLine="341"/>
        <w:spacing w:before="329" w:line="241"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为深入贯彻中央金融工作会议精神和《国务院关于加强监管防范风险推动资本市场高质量发展的若干意见》，</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7"/>
        </w:rPr>
        <w:t>进一步完善市场基础制度， 引导创业板上市公司股东依法依规</w:t>
      </w:r>
      <w:r>
        <w:rPr>
          <w:rFonts w:ascii="Microsoft YaHei" w:hAnsi="Microsoft YaHei" w:eastAsia="Microsoft YaHei" w:cs="Microsoft YaHei"/>
          <w:sz w:val="22"/>
          <w:szCs w:val="22"/>
          <w:spacing w:val="-8"/>
        </w:rPr>
        <w:t>有序转让股份，</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深圳证券交易所和中国证券登记结</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算有限责任公司共同制定了《深圳证券交易所</w:t>
      </w:r>
      <w:r>
        <w:rPr>
          <w:rFonts w:ascii="Microsoft YaHei" w:hAnsi="Microsoft YaHei" w:eastAsia="Microsoft YaHei" w:cs="Microsoft YaHei"/>
          <w:sz w:val="22"/>
          <w:szCs w:val="22"/>
          <w:spacing w:val="56"/>
        </w:rPr>
        <w:t xml:space="preserve"> </w:t>
      </w:r>
      <w:r>
        <w:rPr>
          <w:rFonts w:ascii="Microsoft YaHei" w:hAnsi="Microsoft YaHei" w:eastAsia="Microsoft YaHei" w:cs="Microsoft YaHei"/>
          <w:sz w:val="22"/>
          <w:szCs w:val="22"/>
          <w:spacing w:val="-3"/>
        </w:rPr>
        <w:t>中国证券登记结算有限责任公司</w:t>
      </w:r>
      <w:r>
        <w:rPr>
          <w:rFonts w:ascii="Microsoft YaHei" w:hAnsi="Microsoft YaHei" w:eastAsia="Microsoft YaHei" w:cs="Microsoft YaHei"/>
          <w:sz w:val="22"/>
          <w:szCs w:val="22"/>
          <w:spacing w:val="-4"/>
        </w:rPr>
        <w:t>创业板上市公司股东询价和配售</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方式转让股份业务指引》，</w:t>
      </w:r>
      <w:r>
        <w:rPr>
          <w:rFonts w:ascii="Microsoft YaHei" w:hAnsi="Microsoft YaHei" w:eastAsia="Microsoft YaHei" w:cs="Microsoft YaHei"/>
          <w:sz w:val="22"/>
          <w:szCs w:val="22"/>
          <w:spacing w:val="-3"/>
        </w:rPr>
        <w:t xml:space="preserve"> </w:t>
      </w:r>
      <w:r>
        <w:rPr>
          <w:rFonts w:ascii="Microsoft YaHei" w:hAnsi="Microsoft YaHei" w:eastAsia="Microsoft YaHei" w:cs="Microsoft YaHei"/>
          <w:sz w:val="22"/>
          <w:szCs w:val="22"/>
          <w:spacing w:val="-10"/>
        </w:rPr>
        <w:t>现予以发布， 自发布之日起施行。</w:t>
      </w:r>
    </w:p>
    <w:p>
      <w:pPr>
        <w:pStyle w:val="BodyText"/>
        <w:spacing w:line="290" w:lineRule="auto"/>
        <w:rPr/>
      </w:pPr>
      <w:r/>
    </w:p>
    <w:p>
      <w:pPr>
        <w:pStyle w:val="BodyText"/>
        <w:spacing w:line="290" w:lineRule="auto"/>
        <w:rPr/>
      </w:pPr>
      <w:r/>
    </w:p>
    <w:p>
      <w:pPr>
        <w:pStyle w:val="BodyText"/>
        <w:spacing w:line="290" w:lineRule="auto"/>
        <w:rPr/>
      </w:pPr>
      <w:r/>
    </w:p>
    <w:p>
      <w:pPr>
        <w:ind w:right="42"/>
        <w:spacing w:before="95"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深圳证券交易所、中国证券登记结算有限责任公司</w:t>
      </w:r>
    </w:p>
    <w:p>
      <w:pPr>
        <w:pStyle w:val="BodyText"/>
        <w:spacing w:line="249" w:lineRule="auto"/>
        <w:rPr/>
      </w:pPr>
      <w:r/>
    </w:p>
    <w:p>
      <w:pPr>
        <w:pStyle w:val="BodyText"/>
        <w:spacing w:line="249" w:lineRule="auto"/>
        <w:rPr/>
      </w:pPr>
      <w:r/>
    </w:p>
    <w:p>
      <w:pPr>
        <w:ind w:right="38"/>
        <w:spacing w:before="95"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2024年5月24日</w:t>
      </w:r>
    </w:p>
    <w:p>
      <w:pPr>
        <w:pStyle w:val="BodyText"/>
        <w:spacing w:line="268" w:lineRule="auto"/>
        <w:rPr/>
      </w:pPr>
      <w:r/>
    </w:p>
    <w:p>
      <w:pPr>
        <w:pStyle w:val="BodyText"/>
        <w:spacing w:line="269" w:lineRule="auto"/>
        <w:rPr/>
      </w:pPr>
      <w:r/>
    </w:p>
    <w:p>
      <w:pPr>
        <w:ind w:firstLine="4154"/>
        <w:spacing w:line="2283" w:lineRule="exact"/>
        <w:rPr/>
      </w:pPr>
      <w:r>
        <w:rPr>
          <w:position w:val="-45"/>
        </w:rPr>
        <w:drawing>
          <wp:inline distT="0" distB="0" distL="0" distR="0">
            <wp:extent cx="1402079" cy="1449704"/>
            <wp:effectExtent l="0" t="0" r="0" b="0"/>
            <wp:docPr id="20" name="IM 20"/>
            <wp:cNvGraphicFramePr/>
            <a:graphic>
              <a:graphicData uri="http://schemas.openxmlformats.org/drawingml/2006/picture">
                <pic:pic>
                  <pic:nvPicPr>
                    <pic:cNvPr id="20" name="IM 20"/>
                    <pic:cNvPicPr/>
                  </pic:nvPicPr>
                  <pic:blipFill>
                    <a:blip r:embed="rId11"/>
                    <a:stretch>
                      <a:fillRect/>
                    </a:stretch>
                  </pic:blipFill>
                  <pic:spPr>
                    <a:xfrm rot="0">
                      <a:off x="0" y="0"/>
                      <a:ext cx="1402079" cy="1449704"/>
                    </a:xfrm>
                    <a:prstGeom prst="rect">
                      <a:avLst/>
                    </a:prstGeom>
                  </pic:spPr>
                </pic:pic>
              </a:graphicData>
            </a:graphic>
          </wp:inline>
        </w:drawing>
      </w:r>
    </w:p>
    <w:p>
      <w:pPr>
        <w:ind w:left="4901" w:right="150" w:hanging="4800"/>
        <w:spacing w:before="118"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深圳证券交易所、中国证券登记结算有限责任公司创业板上市公司股东询价和配售方式</w:t>
      </w:r>
      <w:r>
        <w:rPr>
          <w:rFonts w:ascii="Microsoft YaHei" w:hAnsi="Microsoft YaHei" w:eastAsia="Microsoft YaHei" w:cs="Microsoft YaHei"/>
          <w:sz w:val="24"/>
          <w:szCs w:val="24"/>
          <w:b/>
          <w:bCs/>
          <w:color w:val="333333"/>
          <w:spacing w:val="-1"/>
        </w:rPr>
        <w:t>转让股份业</w:t>
      </w:r>
      <w:r>
        <w:rPr>
          <w:rFonts w:ascii="Microsoft YaHei" w:hAnsi="Microsoft YaHei" w:eastAsia="Microsoft YaHei" w:cs="Microsoft YaHei"/>
          <w:sz w:val="24"/>
          <w:szCs w:val="24"/>
          <w:b/>
          <w:bCs/>
          <w:color w:val="333333"/>
        </w:rPr>
        <w:t xml:space="preserve"> </w:t>
      </w:r>
      <w:r>
        <w:rPr>
          <w:rFonts w:ascii="Microsoft YaHei" w:hAnsi="Microsoft YaHei" w:eastAsia="Microsoft YaHei" w:cs="Microsoft YaHei"/>
          <w:sz w:val="24"/>
          <w:szCs w:val="24"/>
          <w:b/>
          <w:bCs/>
          <w:color w:val="333333"/>
          <w:spacing w:val="-2"/>
        </w:rPr>
        <w:t>务指引</w:t>
      </w:r>
    </w:p>
    <w:p>
      <w:pPr>
        <w:spacing w:line="183" w:lineRule="auto"/>
        <w:sectPr>
          <w:pgSz w:w="11910" w:h="16840"/>
          <w:pgMar w:top="400" w:right="410" w:bottom="0" w:left="930" w:header="0" w:footer="0" w:gutter="0"/>
        </w:sectPr>
        <w:rPr>
          <w:rFonts w:ascii="Microsoft YaHei" w:hAnsi="Microsoft YaHei" w:eastAsia="Microsoft YaHei" w:cs="Microsoft YaHei"/>
          <w:sz w:val="24"/>
          <w:szCs w:val="24"/>
        </w:rPr>
      </w:pPr>
    </w:p>
    <w:p>
      <w:pPr>
        <w:ind w:left="7"/>
        <w:spacing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9、北京证券交易所上市公司持续监管指引第8号——股份减持和持股管理 （2024年修订）</w:t>
      </w:r>
    </w:p>
    <w:p>
      <w:pPr>
        <w:ind w:firstLine="341"/>
        <w:spacing w:before="282" w:line="236"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为</w:t>
      </w:r>
      <w:r>
        <w:rPr>
          <w:rFonts w:ascii="Microsoft YaHei" w:hAnsi="Microsoft YaHei" w:eastAsia="Microsoft YaHei" w:cs="Microsoft YaHei"/>
          <w:sz w:val="22"/>
          <w:szCs w:val="22"/>
          <w:spacing w:val="-3"/>
        </w:rPr>
        <w:t>深入贯彻落实中央金融工作会议精神和《国务院关于加强监管防范风险</w:t>
      </w:r>
      <w:r>
        <w:rPr>
          <w:rFonts w:ascii="Microsoft YaHei" w:hAnsi="Microsoft YaHei" w:eastAsia="Microsoft YaHei" w:cs="Microsoft YaHei"/>
          <w:sz w:val="22"/>
          <w:szCs w:val="22"/>
          <w:spacing w:val="-4"/>
        </w:rPr>
        <w:t>推动资本市场高质量发展的若干</w:t>
      </w:r>
      <w:r>
        <w:rPr>
          <w:rFonts w:ascii="Microsoft YaHei" w:hAnsi="Microsoft YaHei" w:eastAsia="Microsoft YaHei" w:cs="Microsoft YaHei"/>
          <w:sz w:val="22"/>
          <w:szCs w:val="22"/>
          <w:spacing w:val="-3"/>
        </w:rPr>
        <w:t>意</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见》， </w:t>
      </w:r>
      <w:r>
        <w:rPr>
          <w:rFonts w:ascii="Microsoft YaHei" w:hAnsi="Microsoft YaHei" w:eastAsia="Microsoft YaHei" w:cs="Microsoft YaHei"/>
          <w:sz w:val="22"/>
          <w:szCs w:val="22"/>
          <w:spacing w:val="-6"/>
        </w:rPr>
        <w:t>进一步规范股东减持行为，</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6"/>
        </w:rPr>
        <w:t>北京证券交易所修订了《北京证券交易所</w:t>
      </w:r>
      <w:r>
        <w:rPr>
          <w:rFonts w:ascii="Microsoft YaHei" w:hAnsi="Microsoft YaHei" w:eastAsia="Microsoft YaHei" w:cs="Microsoft YaHei"/>
          <w:sz w:val="22"/>
          <w:szCs w:val="22"/>
          <w:spacing w:val="-7"/>
        </w:rPr>
        <w:t>上市公司持续监管指引第8号——</w:t>
      </w:r>
      <w:r>
        <w:rPr>
          <w:rFonts w:ascii="Microsoft YaHei" w:hAnsi="Microsoft YaHei" w:eastAsia="Microsoft YaHei" w:cs="Microsoft YaHei"/>
          <w:sz w:val="22"/>
          <w:szCs w:val="22"/>
          <w:spacing w:val="-3"/>
        </w:rPr>
        <w:t>股</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份减持和持股管理》， 现予以发布， 自发布之日起施行。</w:t>
      </w:r>
    </w:p>
    <w:p>
      <w:pPr>
        <w:pStyle w:val="BodyText"/>
        <w:spacing w:line="248" w:lineRule="auto"/>
        <w:rPr/>
      </w:pPr>
      <w:r/>
    </w:p>
    <w:p>
      <w:pPr>
        <w:ind w:left="334"/>
        <w:spacing w:before="94"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特此公告。</w:t>
      </w:r>
    </w:p>
    <w:p>
      <w:pPr>
        <w:pStyle w:val="BodyText"/>
        <w:spacing w:line="308" w:lineRule="auto"/>
        <w:rPr/>
      </w:pPr>
      <w:r/>
    </w:p>
    <w:p>
      <w:pPr>
        <w:pStyle w:val="BodyText"/>
        <w:spacing w:line="308" w:lineRule="auto"/>
        <w:rPr/>
      </w:pPr>
      <w:r/>
    </w:p>
    <w:p>
      <w:pPr>
        <w:pStyle w:val="BodyText"/>
        <w:spacing w:line="309" w:lineRule="auto"/>
        <w:rPr/>
      </w:pPr>
      <w:r/>
    </w:p>
    <w:p>
      <w:pPr>
        <w:ind w:right="3"/>
        <w:spacing w:before="95"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北京证券交易所</w:t>
      </w:r>
    </w:p>
    <w:p>
      <w:pPr>
        <w:pStyle w:val="BodyText"/>
        <w:spacing w:line="249" w:lineRule="auto"/>
        <w:rPr/>
      </w:pPr>
      <w:r/>
    </w:p>
    <w:p>
      <w:pPr>
        <w:pStyle w:val="BodyText"/>
        <w:spacing w:line="249" w:lineRule="auto"/>
        <w:rPr/>
      </w:pPr>
      <w:r/>
    </w:p>
    <w:p>
      <w:pPr>
        <w:spacing w:before="95"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2024年5月24日</w:t>
      </w:r>
    </w:p>
    <w:p>
      <w:pPr>
        <w:pStyle w:val="BodyText"/>
        <w:spacing w:line="270" w:lineRule="auto"/>
        <w:rPr/>
      </w:pPr>
      <w:r/>
    </w:p>
    <w:p>
      <w:pPr>
        <w:pStyle w:val="BodyText"/>
        <w:spacing w:line="270" w:lineRule="auto"/>
        <w:rPr/>
      </w:pPr>
      <w:r/>
    </w:p>
    <w:p>
      <w:pPr>
        <w:ind w:firstLine="4034"/>
        <w:spacing w:line="2353" w:lineRule="exact"/>
        <w:rPr/>
      </w:pPr>
      <w:r>
        <w:rPr>
          <w:position w:val="-47"/>
        </w:rPr>
        <w:drawing>
          <wp:inline distT="0" distB="0" distL="0" distR="0">
            <wp:extent cx="1549908" cy="1494028"/>
            <wp:effectExtent l="0" t="0" r="0" b="0"/>
            <wp:docPr id="22" name="IM 22"/>
            <wp:cNvGraphicFramePr/>
            <a:graphic>
              <a:graphicData uri="http://schemas.openxmlformats.org/drawingml/2006/picture">
                <pic:pic>
                  <pic:nvPicPr>
                    <pic:cNvPr id="22" name="IM 22"/>
                    <pic:cNvPicPr/>
                  </pic:nvPicPr>
                  <pic:blipFill>
                    <a:blip r:embed="rId12"/>
                    <a:stretch>
                      <a:fillRect/>
                    </a:stretch>
                  </pic:blipFill>
                  <pic:spPr>
                    <a:xfrm rot="0">
                      <a:off x="0" y="0"/>
                      <a:ext cx="1549908" cy="1494028"/>
                    </a:xfrm>
                    <a:prstGeom prst="rect">
                      <a:avLst/>
                    </a:prstGeom>
                  </pic:spPr>
                </pic:pic>
              </a:graphicData>
            </a:graphic>
          </wp:inline>
        </w:drawing>
      </w:r>
    </w:p>
    <w:p>
      <w:pPr>
        <w:ind w:left="723"/>
        <w:spacing w:before="67"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北京证券交易所上市公司持续监管指引第8号——股份减持和持股管理 （2024年修订）</w:t>
      </w:r>
    </w:p>
    <w:p>
      <w:pPr>
        <w:spacing w:line="225" w:lineRule="auto"/>
        <w:sectPr>
          <w:pgSz w:w="11910" w:h="16840"/>
          <w:pgMar w:top="368" w:right="452" w:bottom="0" w:left="931" w:header="0" w:footer="0" w:gutter="0"/>
        </w:sectPr>
        <w:rPr>
          <w:rFonts w:ascii="Microsoft YaHei" w:hAnsi="Microsoft YaHei" w:eastAsia="Microsoft YaHei" w:cs="Microsoft YaHei"/>
          <w:sz w:val="24"/>
          <w:szCs w:val="24"/>
        </w:rPr>
      </w:pPr>
    </w:p>
    <w:p>
      <w:pPr>
        <w:pStyle w:val="BodyText"/>
        <w:spacing w:line="268" w:lineRule="auto"/>
        <w:rPr/>
      </w:pPr>
      <w:r/>
    </w:p>
    <w:p>
      <w:pPr>
        <w:pStyle w:val="BodyText"/>
        <w:spacing w:line="268" w:lineRule="auto"/>
        <w:rPr/>
      </w:pPr>
      <w:r>
        <w:pict>
          <v:group id="_x0000_s4" style="position:absolute;margin-left:0pt;margin-top:4.60345pt;mso-position-vertical-relative:text;mso-position-horizontal-relative:text;width:67.85pt;height:56.8pt;z-index:251659264;" filled="false" stroked="false" coordsize="1356,1135" coordorigin="0,0">
            <v:shape id="_x0000_s6" style="position:absolute;left:0;top:0;width:1356;height:1135;" fillcolor="#A61C20" filled="true" stroked="false" coordsize="1356,1135" coordorigin="0,0" path="m,l1356,0l1356,1135l0,1135l0,0xe"/>
            <v:shape id="_x0000_s8"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ind w:firstLine="1356"/>
        <w:spacing w:before="157" w:line="53" w:lineRule="exact"/>
        <w:rPr/>
      </w:pPr>
      <w:r>
        <w:rPr>
          <w:position w:val="-1"/>
        </w:rPr>
        <w:pict>
          <v:shape id="_x0000_s10" style="mso-position-vertical-relative:line;mso-position-horizontal-relative:char;width:525.65pt;height:2.65pt;" fillcolor="#A61C20" filled="true" stroked="false" coordsize="10513,53" coordorigin="0,0" path="m,l0,52l10512,52l10512,0l0,0e"/>
        </w:pict>
      </w:r>
    </w:p>
    <w:p>
      <w:pPr>
        <w:pStyle w:val="BodyText"/>
        <w:spacing w:line="326" w:lineRule="auto"/>
        <w:rPr/>
      </w:pPr>
      <w:r/>
    </w:p>
    <w:p>
      <w:pPr>
        <w:ind w:firstLine="19"/>
        <w:spacing w:line="924" w:lineRule="exact"/>
        <w:rPr/>
      </w:pPr>
      <w:r>
        <w:rPr>
          <w:position w:val="-18"/>
        </w:rPr>
        <w:pict>
          <v:group id="_x0000_s12" style="mso-position-vertical-relative:line;mso-position-horizontal-relative:char;width:112.1pt;height:46.25pt;" filled="false" stroked="false" coordsize="2241,925" coordorigin="0,0">
            <v:shape id="_x0000_s14" style="position:absolute;left:0;top:0;width:2241;height:925;" filled="false" stroked="false" type="#_x0000_t75">
              <v:imagedata o:title="" r:id="rId13"/>
            </v:shape>
            <v:shape id="_x0000_s16"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312" w:lineRule="auto"/>
        <w:rPr/>
      </w:pPr>
      <w:r/>
    </w:p>
    <w:p>
      <w:pPr>
        <w:ind w:left="454" w:right="631" w:firstLine="446"/>
        <w:spacing w:before="94" w:line="18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2024年5月20日-5月26日， 证监会作出4份监管文书； 证监局作出40份监管文书； 上交所作出5份监管文书；</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深交所作出19份监管文书。</w:t>
      </w:r>
    </w:p>
    <w:p>
      <w:pPr>
        <w:ind w:firstLine="1740"/>
        <w:spacing w:line="9846" w:lineRule="exact"/>
        <w:rPr/>
      </w:pPr>
      <w:r>
        <w:rPr>
          <w:position w:val="-196"/>
        </w:rPr>
        <w:drawing>
          <wp:inline distT="0" distB="0" distL="0" distR="0">
            <wp:extent cx="5312409" cy="6252528"/>
            <wp:effectExtent l="0" t="0" r="0" b="0"/>
            <wp:docPr id="24" name="IM 24"/>
            <wp:cNvGraphicFramePr/>
            <a:graphic>
              <a:graphicData uri="http://schemas.openxmlformats.org/drawingml/2006/picture">
                <pic:pic>
                  <pic:nvPicPr>
                    <pic:cNvPr id="24" name="IM 24"/>
                    <pic:cNvPicPr/>
                  </pic:nvPicPr>
                  <pic:blipFill>
                    <a:blip r:embed="rId14"/>
                    <a:stretch>
                      <a:fillRect/>
                    </a:stretch>
                  </pic:blipFill>
                  <pic:spPr>
                    <a:xfrm rot="0">
                      <a:off x="0" y="0"/>
                      <a:ext cx="5312409" cy="6252528"/>
                    </a:xfrm>
                    <a:prstGeom prst="rect">
                      <a:avLst/>
                    </a:prstGeom>
                  </pic:spPr>
                </pic:pic>
              </a:graphicData>
            </a:graphic>
          </wp:inline>
        </w:drawing>
      </w:r>
    </w:p>
    <w:p>
      <w:pPr>
        <w:spacing w:line="9846" w:lineRule="exact"/>
        <w:sectPr>
          <w:pgSz w:w="11910" w:h="16840"/>
          <w:pgMar w:top="400" w:right="41" w:bottom="0" w:left="0" w:header="0" w:footer="0" w:gutter="0"/>
        </w:sectPr>
        <w:rPr/>
      </w:pPr>
    </w:p>
    <w:p>
      <w:pPr>
        <w:ind w:firstLine="18"/>
        <w:spacing w:line="924" w:lineRule="exact"/>
        <w:rPr/>
      </w:pPr>
      <w:r>
        <w:rPr>
          <w:position w:val="-18"/>
        </w:rPr>
        <w:pict>
          <v:group id="_x0000_s18" style="mso-position-vertical-relative:line;mso-position-horizontal-relative:char;width:188.3pt;height:46.25pt;" filled="false" stroked="false" coordsize="3766,925" coordorigin="0,0">
            <v:shape id="_x0000_s20" style="position:absolute;left:0;top:0;width:3766;height:925;" filled="false" stroked="false" type="#_x0000_t75">
              <v:imagedata o:title="" r:id="rId16"/>
            </v:shape>
            <v:shape id="_x0000_s22" style="position:absolute;left:-20;top:-20;width:3806;height:965;" filled="false" stroked="false" type="#_x0000_t202">
              <v:fill on="false"/>
              <v:stroke on="false"/>
              <v:path/>
              <v:imagedata o:title=""/>
              <o:lock v:ext="edit" aspectratio="false"/>
              <v:textbox inset="0mm,0mm,0mm,0mm">
                <w:txbxContent>
                  <w:p>
                    <w:pPr>
                      <w:ind w:left="389"/>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pStyle w:val="BodyText"/>
        <w:spacing w:line="448" w:lineRule="auto"/>
        <w:rPr/>
      </w:pPr>
      <w:r/>
    </w:p>
    <w:p>
      <w:pPr>
        <w:ind w:firstLine="446"/>
        <w:spacing w:before="95" w:line="277"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2024年5月20日-5月26日， 证监会作出1份行政处罚事先告知书， 2份行政处</w:t>
      </w:r>
      <w:r>
        <w:rPr>
          <w:rFonts w:ascii="Microsoft YaHei" w:hAnsi="Microsoft YaHei" w:eastAsia="Microsoft YaHei" w:cs="Microsoft YaHei"/>
          <w:sz w:val="22"/>
          <w:szCs w:val="22"/>
          <w:spacing w:val="-6"/>
        </w:rPr>
        <w:t>罚决定书， 对1个对象进行立案调</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查； 证监局作出1份行政处罚事先告知书， 16份行政处罚决定书， 23份行政监管措施决定</w:t>
      </w:r>
      <w:r>
        <w:rPr>
          <w:rFonts w:ascii="Microsoft YaHei" w:hAnsi="Microsoft YaHei" w:eastAsia="Microsoft YaHei" w:cs="Microsoft YaHei"/>
          <w:sz w:val="22"/>
          <w:szCs w:val="22"/>
          <w:spacing w:val="-7"/>
        </w:rPr>
        <w:t>书。</w:t>
      </w:r>
    </w:p>
    <w:p>
      <w:pPr>
        <w:ind w:left="34"/>
        <w:spacing w:before="4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（1） 行政处罚决定书</w:t>
      </w:r>
    </w:p>
    <w:p>
      <w:pPr>
        <w:spacing w:line="116" w:lineRule="exact"/>
        <w:rPr/>
      </w:pPr>
      <w:r/>
    </w:p>
    <w:tbl>
      <w:tblPr>
        <w:tblStyle w:val="TableNormal"/>
        <w:tblW w:w="8423" w:type="dxa"/>
        <w:tblInd w:w="76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584"/>
        <w:gridCol w:w="1342"/>
        <w:gridCol w:w="5497"/>
      </w:tblGrid>
      <w:tr>
        <w:trPr>
          <w:trHeight w:val="387" w:hRule="atLeast"/>
        </w:trPr>
        <w:tc>
          <w:tcPr>
            <w:shd w:val="clear" w:fill="4F81BD"/>
            <w:tcW w:w="1584" w:type="dxa"/>
            <w:vAlign w:val="top"/>
            <w:tcBorders>
              <w:bottom w:val="single" w:color="FFFFFF" w:sz="2" w:space="0"/>
            </w:tcBorders>
          </w:tcPr>
          <w:p>
            <w:pPr>
              <w:pStyle w:val="TableText"/>
              <w:ind w:left="365"/>
              <w:spacing w:before="111" w:line="186" w:lineRule="auto"/>
              <w:rPr/>
            </w:pPr>
            <w:r>
              <w:rPr>
                <w:b/>
                <w:bCs/>
                <w:color w:val="FFFFFF"/>
                <w:spacing w:val="8"/>
              </w:rPr>
              <w:t>公司代码</w:t>
            </w:r>
          </w:p>
        </w:tc>
        <w:tc>
          <w:tcPr>
            <w:shd w:val="clear" w:fill="4F81BD"/>
            <w:tcW w:w="1342" w:type="dxa"/>
            <w:vAlign w:val="top"/>
            <w:tcBorders>
              <w:bottom w:val="single" w:color="FFFFFF" w:sz="2" w:space="0"/>
            </w:tcBorders>
          </w:tcPr>
          <w:p>
            <w:pPr>
              <w:pStyle w:val="TableText"/>
              <w:ind w:left="243"/>
              <w:spacing w:before="111" w:line="186" w:lineRule="auto"/>
              <w:rPr/>
            </w:pPr>
            <w:r>
              <w:rPr>
                <w:b/>
                <w:bCs/>
                <w:color w:val="FFFFFF"/>
                <w:spacing w:val="8"/>
              </w:rPr>
              <w:t>公司简称</w:t>
            </w:r>
          </w:p>
        </w:tc>
        <w:tc>
          <w:tcPr>
            <w:shd w:val="clear" w:fill="4F81BD"/>
            <w:tcW w:w="5497" w:type="dxa"/>
            <w:vAlign w:val="top"/>
            <w:tcBorders>
              <w:bottom w:val="single" w:color="FFFFFF" w:sz="2" w:space="0"/>
            </w:tcBorders>
          </w:tcPr>
          <w:p>
            <w:pPr>
              <w:pStyle w:val="TableText"/>
              <w:ind w:left="2322"/>
              <w:spacing w:before="111" w:line="186" w:lineRule="auto"/>
              <w:rPr/>
            </w:pPr>
            <w:r>
              <w:rPr>
                <w:b/>
                <w:bCs/>
                <w:color w:val="FFFFFF"/>
                <w:spacing w:val="8"/>
              </w:rPr>
              <w:t>违规行为</w:t>
            </w:r>
          </w:p>
        </w:tc>
      </w:tr>
      <w:tr>
        <w:trPr>
          <w:trHeight w:val="729" w:hRule="atLeast"/>
        </w:trPr>
        <w:tc>
          <w:tcPr>
            <w:shd w:val="clear" w:fill="B8CCE4"/>
            <w:tcW w:w="1584" w:type="dxa"/>
            <w:vAlign w:val="top"/>
            <w:tcBorders>
              <w:top w:val="single" w:color="FFFFFF" w:sz="2" w:space="0"/>
            </w:tcBorders>
          </w:tcPr>
          <w:p>
            <w:pPr>
              <w:pStyle w:val="TableText"/>
              <w:ind w:left="428"/>
              <w:spacing w:before="280" w:line="178" w:lineRule="auto"/>
              <w:rPr/>
            </w:pPr>
            <w:r>
              <w:rPr>
                <w:spacing w:val="3"/>
              </w:rPr>
              <w:t>300600</w:t>
            </w:r>
          </w:p>
        </w:tc>
        <w:tc>
          <w:tcPr>
            <w:shd w:val="clear" w:fill="B8CCE4"/>
            <w:tcW w:w="1342" w:type="dxa"/>
            <w:vAlign w:val="top"/>
            <w:tcBorders>
              <w:top w:val="single" w:color="FFFFFF" w:sz="2" w:space="0"/>
            </w:tcBorders>
          </w:tcPr>
          <w:p>
            <w:pPr>
              <w:pStyle w:val="TableText"/>
              <w:ind w:left="340"/>
              <w:spacing w:before="267" w:line="188" w:lineRule="auto"/>
              <w:rPr/>
            </w:pPr>
            <w:r>
              <w:rPr/>
              <w:t>ST</w:t>
            </w:r>
            <w:r>
              <w:rPr>
                <w:spacing w:val="8"/>
              </w:rPr>
              <w:t>瑞科</w:t>
            </w:r>
          </w:p>
        </w:tc>
        <w:tc>
          <w:tcPr>
            <w:shd w:val="clear" w:fill="B8CCE4"/>
            <w:tcW w:w="5497" w:type="dxa"/>
            <w:vAlign w:val="top"/>
            <w:tcBorders>
              <w:top w:val="single" w:color="FFFFFF" w:sz="2" w:space="0"/>
            </w:tcBorders>
          </w:tcPr>
          <w:p>
            <w:pPr>
              <w:pStyle w:val="TableText"/>
              <w:ind w:left="100" w:right="104" w:firstLine="14"/>
              <w:spacing w:before="87" w:line="221" w:lineRule="auto"/>
              <w:rPr/>
            </w:pPr>
            <w:r>
              <w:rPr>
                <w:spacing w:val="12"/>
              </w:rPr>
              <w:t>国瑞科技参与专网通信虚假自循环业务情况， 2020年年</w:t>
            </w:r>
            <w:r>
              <w:rPr>
                <w:spacing w:val="9"/>
              </w:rPr>
              <w:t xml:space="preserve"> </w:t>
            </w:r>
            <w:r>
              <w:rPr>
                <w:spacing w:val="8"/>
              </w:rPr>
              <w:t>度报告存在</w:t>
            </w:r>
            <w:r>
              <w:rPr>
                <w:b/>
                <w:bCs/>
                <w:spacing w:val="8"/>
              </w:rPr>
              <w:t>虚假记载</w:t>
            </w:r>
            <w:r>
              <w:rPr>
                <w:spacing w:val="8"/>
              </w:rPr>
              <w:t>。</w:t>
            </w:r>
          </w:p>
        </w:tc>
      </w:tr>
      <w:tr>
        <w:trPr>
          <w:trHeight w:val="1805" w:hRule="atLeast"/>
        </w:trPr>
        <w:tc>
          <w:tcPr>
            <w:tcW w:w="8423" w:type="dxa"/>
            <w:vAlign w:val="top"/>
            <w:gridSpan w:val="3"/>
          </w:tcPr>
          <w:p>
            <w:pPr>
              <w:pStyle w:val="TableText"/>
              <w:ind w:left="122"/>
              <w:spacing w:before="40" w:line="237" w:lineRule="auto"/>
              <w:rPr/>
            </w:pPr>
            <w:r>
              <w:rPr>
                <w:b/>
                <w:bCs/>
                <w:spacing w:val="6"/>
              </w:rPr>
              <w:t>【行政处罚决定】</w:t>
            </w:r>
            <w:r>
              <w:rPr>
                <w:b/>
                <w:bCs/>
                <w:spacing w:val="-28"/>
              </w:rPr>
              <w:t xml:space="preserve"> </w:t>
            </w:r>
            <w:r>
              <w:rPr>
                <w:spacing w:val="6"/>
              </w:rPr>
              <w:t>中国证监会决定：</w:t>
            </w:r>
          </w:p>
          <w:p>
            <w:pPr>
              <w:pStyle w:val="TableText"/>
              <w:ind w:left="123"/>
              <w:spacing w:before="63" w:line="190" w:lineRule="auto"/>
              <w:rPr/>
            </w:pPr>
            <w:r>
              <w:rPr>
                <w:spacing w:val="5"/>
              </w:rPr>
              <w:t>1、对常熟市国瑞科技股份有限公司责令改正， 给予警告， 并处以200万元罚款；</w:t>
            </w:r>
          </w:p>
          <w:p>
            <w:pPr>
              <w:pStyle w:val="TableText"/>
              <w:ind w:left="105" w:right="102" w:firstLine="8"/>
              <w:spacing w:before="87" w:line="221" w:lineRule="auto"/>
              <w:rPr/>
            </w:pPr>
            <w:r>
              <w:rPr>
                <w:spacing w:val="9"/>
              </w:rPr>
              <w:t>2、对时任董事长郦某宁、时任总经理龚某良、时任高管陆某良给予警告， 并分别处以60</w:t>
            </w:r>
            <w:r>
              <w:rPr>
                <w:spacing w:val="10"/>
              </w:rPr>
              <w:t xml:space="preserve"> </w:t>
            </w:r>
            <w:r>
              <w:rPr>
                <w:spacing w:val="6"/>
              </w:rPr>
              <w:t>万元罚款；</w:t>
            </w:r>
          </w:p>
          <w:p>
            <w:pPr>
              <w:pStyle w:val="TableText"/>
              <w:ind w:left="116"/>
              <w:spacing w:before="88" w:line="190" w:lineRule="auto"/>
              <w:rPr/>
            </w:pPr>
            <w:r>
              <w:rPr>
                <w:spacing w:val="6"/>
              </w:rPr>
              <w:t>3、对时任董秘王某、</w:t>
            </w:r>
            <w:r>
              <w:rPr>
                <w:spacing w:val="-21"/>
              </w:rPr>
              <w:t xml:space="preserve"> </w:t>
            </w:r>
            <w:r>
              <w:rPr>
                <w:spacing w:val="6"/>
              </w:rPr>
              <w:t>时任财务总监任某强给予警告， 并分别处以50万元罚款。</w:t>
            </w:r>
          </w:p>
        </w:tc>
      </w:tr>
      <w:tr>
        <w:trPr>
          <w:trHeight w:val="1084" w:hRule="atLeast"/>
        </w:trPr>
        <w:tc>
          <w:tcPr>
            <w:shd w:val="clear" w:fill="B8CCE4"/>
            <w:tcW w:w="1584" w:type="dxa"/>
            <w:vAlign w:val="top"/>
          </w:tcPr>
          <w:p>
            <w:pPr>
              <w:spacing w:line="369" w:lineRule="auto"/>
              <w:rPr>
                <w:rFonts w:ascii="Arial"/>
                <w:sz w:val="21"/>
              </w:rPr>
            </w:pPr>
            <w:r/>
          </w:p>
          <w:p>
            <w:pPr>
              <w:pStyle w:val="TableText"/>
              <w:ind w:left="423"/>
              <w:spacing w:before="86" w:line="178" w:lineRule="auto"/>
              <w:rPr/>
            </w:pPr>
            <w:r>
              <w:rPr>
                <w:spacing w:val="3"/>
              </w:rPr>
              <w:t>000587</w:t>
            </w:r>
          </w:p>
        </w:tc>
        <w:tc>
          <w:tcPr>
            <w:shd w:val="clear" w:fill="B8CCE4"/>
            <w:tcW w:w="1342" w:type="dxa"/>
            <w:vAlign w:val="top"/>
          </w:tcPr>
          <w:p>
            <w:pPr>
              <w:spacing w:line="356" w:lineRule="auto"/>
              <w:rPr>
                <w:rFonts w:ascii="Arial"/>
                <w:sz w:val="21"/>
              </w:rPr>
            </w:pPr>
            <w:r/>
          </w:p>
          <w:p>
            <w:pPr>
              <w:pStyle w:val="TableText"/>
              <w:ind w:left="290"/>
              <w:spacing w:before="85" w:line="188" w:lineRule="auto"/>
              <w:rPr/>
            </w:pPr>
            <w:r>
              <w:rPr>
                <w:spacing w:val="8"/>
              </w:rPr>
              <w:t>*</w:t>
            </w:r>
            <w:r>
              <w:rPr/>
              <w:t>ST</w:t>
            </w:r>
            <w:r>
              <w:rPr>
                <w:spacing w:val="8"/>
              </w:rPr>
              <w:t>金洲</w:t>
            </w:r>
          </w:p>
        </w:tc>
        <w:tc>
          <w:tcPr>
            <w:shd w:val="clear" w:fill="B8CCE4"/>
            <w:tcW w:w="5497" w:type="dxa"/>
            <w:vAlign w:val="top"/>
          </w:tcPr>
          <w:p>
            <w:pPr>
              <w:pStyle w:val="TableText"/>
              <w:ind w:left="103" w:right="200" w:hanging="2"/>
              <w:spacing w:before="83" w:line="231" w:lineRule="auto"/>
              <w:jc w:val="both"/>
              <w:rPr/>
            </w:pPr>
            <w:r>
              <w:rPr>
                <w:spacing w:val="9"/>
              </w:rPr>
              <w:t>金洲慈航、丰汇租赁2015年</w:t>
            </w:r>
            <w:r>
              <w:rPr>
                <w:b/>
                <w:bCs/>
                <w:spacing w:val="9"/>
              </w:rPr>
              <w:t>重大资产重组信息</w:t>
            </w:r>
            <w:r>
              <w:rPr>
                <w:spacing w:val="9"/>
              </w:rPr>
              <w:t>披露存在</w:t>
            </w:r>
            <w:r>
              <w:rPr>
                <w:spacing w:val="1"/>
              </w:rPr>
              <w:t xml:space="preserve">  </w:t>
            </w:r>
            <w:r>
              <w:rPr>
                <w:spacing w:val="5"/>
              </w:rPr>
              <w:t>重大遗漏； 金洲慈航2017年、</w:t>
            </w:r>
            <w:r>
              <w:rPr>
                <w:spacing w:val="-25"/>
              </w:rPr>
              <w:t xml:space="preserve"> </w:t>
            </w:r>
            <w:r>
              <w:rPr>
                <w:spacing w:val="5"/>
              </w:rPr>
              <w:t>2018年年度报告存在</w:t>
            </w:r>
            <w:r>
              <w:rPr>
                <w:b/>
                <w:bCs/>
                <w:spacing w:val="5"/>
              </w:rPr>
              <w:t>虚假</w:t>
            </w:r>
            <w:r>
              <w:rPr>
                <w:b/>
                <w:bCs/>
              </w:rPr>
              <w:t xml:space="preserve"> </w:t>
            </w:r>
            <w:r>
              <w:rPr>
                <w:b/>
                <w:bCs/>
                <w:spacing w:val="5"/>
              </w:rPr>
              <w:t>记载</w:t>
            </w:r>
            <w:r>
              <w:rPr>
                <w:spacing w:val="5"/>
              </w:rPr>
              <w:t>， 2016年至2018年年度报告存在</w:t>
            </w:r>
            <w:r>
              <w:rPr>
                <w:b/>
                <w:bCs/>
                <w:spacing w:val="5"/>
              </w:rPr>
              <w:t>重大遗漏</w:t>
            </w:r>
            <w:r>
              <w:rPr>
                <w:spacing w:val="5"/>
              </w:rPr>
              <w:t>。</w:t>
            </w:r>
          </w:p>
        </w:tc>
      </w:tr>
      <w:tr>
        <w:trPr>
          <w:trHeight w:val="5042" w:hRule="atLeast"/>
        </w:trPr>
        <w:tc>
          <w:tcPr>
            <w:tcW w:w="8423" w:type="dxa"/>
            <w:vAlign w:val="top"/>
            <w:gridSpan w:val="3"/>
          </w:tcPr>
          <w:p>
            <w:pPr>
              <w:pStyle w:val="TableText"/>
              <w:ind w:left="122"/>
              <w:spacing w:before="44" w:line="237" w:lineRule="auto"/>
              <w:rPr/>
            </w:pPr>
            <w:r>
              <w:rPr>
                <w:b/>
                <w:bCs/>
                <w:spacing w:val="6"/>
              </w:rPr>
              <w:t>【行政处罚决定】</w:t>
            </w:r>
            <w:r>
              <w:rPr>
                <w:b/>
                <w:bCs/>
                <w:spacing w:val="-28"/>
              </w:rPr>
              <w:t xml:space="preserve"> </w:t>
            </w:r>
            <w:r>
              <w:rPr>
                <w:spacing w:val="6"/>
              </w:rPr>
              <w:t>中国证监会决定：</w:t>
            </w:r>
          </w:p>
          <w:p>
            <w:pPr>
              <w:pStyle w:val="TableText"/>
              <w:ind w:left="112" w:right="105" w:firstLine="26"/>
              <w:spacing w:before="25" w:line="234" w:lineRule="auto"/>
              <w:rPr/>
            </w:pPr>
            <w:r>
              <w:rPr>
                <w:spacing w:val="4"/>
              </w:rPr>
              <w:t>（一） 对金洲慈航集团股份有限公司、丰汇租赁有限公司责令改正， 给予警告， 并分别处</w:t>
            </w:r>
            <w:r>
              <w:rPr>
                <w:spacing w:val="17"/>
                <w:w w:val="101"/>
              </w:rPr>
              <w:t xml:space="preserve"> </w:t>
            </w:r>
            <w:r>
              <w:rPr>
                <w:spacing w:val="6"/>
              </w:rPr>
              <w:t>以60万元罚款；</w:t>
            </w:r>
          </w:p>
          <w:p>
            <w:pPr>
              <w:pStyle w:val="TableText"/>
              <w:ind w:left="105" w:right="104" w:firstLine="32"/>
              <w:spacing w:before="50" w:line="234" w:lineRule="auto"/>
              <w:rPr/>
            </w:pPr>
            <w:r>
              <w:rPr>
                <w:spacing w:val="7"/>
              </w:rPr>
              <w:t>（二） 对实际控制人,时任董事长朱某文给予警告， 并处以90万元罚款， 其中作为直接负</w:t>
            </w:r>
            <w:r>
              <w:rPr>
                <w:spacing w:val="2"/>
              </w:rPr>
              <w:t xml:space="preserve"> </w:t>
            </w:r>
            <w:r>
              <w:rPr>
                <w:spacing w:val="6"/>
              </w:rPr>
              <w:t>责的主管人员罚款30万元， 作为实际控制人罚款60万元；</w:t>
            </w:r>
          </w:p>
          <w:p>
            <w:pPr>
              <w:pStyle w:val="TableText"/>
              <w:ind w:left="106" w:right="102" w:firstLine="31"/>
              <w:spacing w:before="50"/>
              <w:rPr/>
            </w:pPr>
            <w:r>
              <w:rPr>
                <w:spacing w:val="8"/>
              </w:rPr>
              <w:t>（三） 对时任高管,时任董事汪某、</w:t>
            </w:r>
            <w:r>
              <w:rPr>
                <w:spacing w:val="-24"/>
              </w:rPr>
              <w:t xml:space="preserve"> </w:t>
            </w:r>
            <w:r>
              <w:rPr>
                <w:spacing w:val="8"/>
              </w:rPr>
              <w:t>时任高管崔某栋、</w:t>
            </w:r>
            <w:r>
              <w:rPr>
                <w:spacing w:val="-37"/>
              </w:rPr>
              <w:t xml:space="preserve"> </w:t>
            </w:r>
            <w:r>
              <w:rPr>
                <w:spacing w:val="8"/>
              </w:rPr>
              <w:t>时任财务总监杨某、</w:t>
            </w:r>
            <w:r>
              <w:rPr>
                <w:spacing w:val="-37"/>
              </w:rPr>
              <w:t xml:space="preserve"> </w:t>
            </w:r>
            <w:r>
              <w:rPr>
                <w:spacing w:val="8"/>
              </w:rPr>
              <w:t>时任高管,时任</w:t>
            </w:r>
            <w:r>
              <w:rPr/>
              <w:t xml:space="preserve"> </w:t>
            </w:r>
            <w:r>
              <w:rPr>
                <w:spacing w:val="12"/>
              </w:rPr>
              <w:t>董事周某生、</w:t>
            </w:r>
            <w:r>
              <w:rPr>
                <w:spacing w:val="-27"/>
              </w:rPr>
              <w:t xml:space="preserve"> </w:t>
            </w:r>
            <w:r>
              <w:rPr>
                <w:spacing w:val="12"/>
              </w:rPr>
              <w:t>时任高管季某滨、</w:t>
            </w:r>
            <w:r>
              <w:rPr>
                <w:spacing w:val="-35"/>
              </w:rPr>
              <w:t xml:space="preserve"> </w:t>
            </w:r>
            <w:r>
              <w:rPr>
                <w:spacing w:val="12"/>
              </w:rPr>
              <w:t>时任高管宋某娜、</w:t>
            </w:r>
            <w:r>
              <w:rPr>
                <w:spacing w:val="-34"/>
              </w:rPr>
              <w:t xml:space="preserve"> </w:t>
            </w:r>
            <w:r>
              <w:rPr>
                <w:spacing w:val="12"/>
              </w:rPr>
              <w:t>时任董事,时任总经理何某水给予警告</w:t>
            </w:r>
            <w:r>
              <w:rPr/>
              <w:t xml:space="preserve"> </w:t>
            </w:r>
            <w:r>
              <w:rPr>
                <w:spacing w:val="8"/>
              </w:rPr>
              <w:t>,</w:t>
            </w:r>
            <w:r>
              <w:rPr>
                <w:spacing w:val="17"/>
              </w:rPr>
              <w:t xml:space="preserve">  </w:t>
            </w:r>
            <w:r>
              <w:rPr>
                <w:spacing w:val="8"/>
              </w:rPr>
              <w:t>并分别处以30万元罚款；</w:t>
            </w:r>
          </w:p>
          <w:p>
            <w:pPr>
              <w:pStyle w:val="TableText"/>
              <w:ind w:left="103" w:right="104" w:firstLine="34"/>
              <w:spacing w:before="51" w:line="234" w:lineRule="auto"/>
              <w:rPr/>
            </w:pPr>
            <w:r>
              <w:rPr>
                <w:spacing w:val="9"/>
              </w:rPr>
              <w:t>（四） 对时任董事,时任董秘赵某文、</w:t>
            </w:r>
            <w:r>
              <w:rPr>
                <w:spacing w:val="-35"/>
              </w:rPr>
              <w:t xml:space="preserve"> </w:t>
            </w:r>
            <w:r>
              <w:rPr>
                <w:spacing w:val="9"/>
              </w:rPr>
              <w:t>时任董秘</w:t>
            </w:r>
            <w:r>
              <w:rPr>
                <w:spacing w:val="8"/>
              </w:rPr>
              <w:t>韩某、</w:t>
            </w:r>
            <w:r>
              <w:rPr>
                <w:spacing w:val="-37"/>
              </w:rPr>
              <w:t xml:space="preserve"> </w:t>
            </w:r>
            <w:r>
              <w:rPr>
                <w:spacing w:val="8"/>
              </w:rPr>
              <w:t>时任高管任某清给予警告， 并分别</w:t>
            </w:r>
            <w:r>
              <w:rPr/>
              <w:t xml:space="preserve"> </w:t>
            </w:r>
            <w:r>
              <w:rPr>
                <w:spacing w:val="7"/>
              </w:rPr>
              <w:t>处以20万元罚款；</w:t>
            </w:r>
          </w:p>
          <w:p>
            <w:pPr>
              <w:pStyle w:val="TableText"/>
              <w:ind w:left="105" w:right="104" w:firstLine="32"/>
              <w:spacing w:before="51" w:line="234" w:lineRule="auto"/>
              <w:rPr/>
            </w:pPr>
            <w:r>
              <w:rPr>
                <w:spacing w:val="8"/>
              </w:rPr>
              <w:t>（五） 对时任董事张某铸、时任高管许某、时任监事</w:t>
            </w:r>
            <w:r>
              <w:rPr>
                <w:spacing w:val="7"/>
              </w:rPr>
              <w:t>孙某东、时任监事杨某平、时任监事</w:t>
            </w:r>
            <w:r>
              <w:rPr/>
              <w:t xml:space="preserve"> </w:t>
            </w:r>
            <w:r>
              <w:rPr>
                <w:spacing w:val="5"/>
              </w:rPr>
              <w:t>刘某仁给予警告， 并分别处以10万元罚款；</w:t>
            </w:r>
          </w:p>
          <w:p>
            <w:pPr>
              <w:pStyle w:val="TableText"/>
              <w:ind w:left="107" w:right="102" w:firstLine="30"/>
              <w:spacing w:before="50" w:line="232" w:lineRule="auto"/>
              <w:rPr/>
            </w:pPr>
            <w:r>
              <w:rPr>
                <w:spacing w:val="8"/>
              </w:rPr>
              <w:t>（六） 对时任董事何某敏、时任独董纪某钦、时任独董胡</w:t>
            </w:r>
            <w:r>
              <w:rPr>
                <w:spacing w:val="7"/>
              </w:rPr>
              <w:t>某滨、时任独董夏某、时任高管</w:t>
            </w:r>
            <w:r>
              <w:rPr/>
              <w:t xml:space="preserve"> </w:t>
            </w:r>
            <w:r>
              <w:rPr>
                <w:spacing w:val="6"/>
              </w:rPr>
              <w:t>姜某田、</w:t>
            </w:r>
            <w:r>
              <w:rPr>
                <w:spacing w:val="-29"/>
              </w:rPr>
              <w:t xml:space="preserve"> </w:t>
            </w:r>
            <w:r>
              <w:rPr>
                <w:spacing w:val="6"/>
              </w:rPr>
              <w:t>时任高管刘某才、</w:t>
            </w:r>
            <w:r>
              <w:rPr>
                <w:spacing w:val="-37"/>
              </w:rPr>
              <w:t xml:space="preserve"> </w:t>
            </w:r>
            <w:r>
              <w:rPr>
                <w:spacing w:val="6"/>
              </w:rPr>
              <w:t>时任董事马某文给予警告， 并分别处以5万元罚款。</w:t>
            </w:r>
          </w:p>
        </w:tc>
      </w:tr>
      <w:tr>
        <w:trPr>
          <w:trHeight w:val="1085" w:hRule="atLeast"/>
        </w:trPr>
        <w:tc>
          <w:tcPr>
            <w:shd w:val="clear" w:fill="B8CCE4"/>
            <w:tcW w:w="1584" w:type="dxa"/>
            <w:vAlign w:val="top"/>
          </w:tcPr>
          <w:p>
            <w:pPr>
              <w:spacing w:line="378" w:lineRule="auto"/>
              <w:rPr>
                <w:rFonts w:ascii="Arial"/>
                <w:sz w:val="21"/>
              </w:rPr>
            </w:pPr>
            <w:r/>
          </w:p>
          <w:p>
            <w:pPr>
              <w:pStyle w:val="TableText"/>
              <w:ind w:left="423"/>
              <w:spacing w:before="86" w:line="178" w:lineRule="auto"/>
              <w:rPr/>
            </w:pPr>
            <w:r>
              <w:rPr>
                <w:spacing w:val="3"/>
              </w:rPr>
              <w:t>002584</w:t>
            </w:r>
          </w:p>
        </w:tc>
        <w:tc>
          <w:tcPr>
            <w:shd w:val="clear" w:fill="B8CCE4"/>
            <w:tcW w:w="1342" w:type="dxa"/>
            <w:vAlign w:val="top"/>
          </w:tcPr>
          <w:p>
            <w:pPr>
              <w:spacing w:line="364" w:lineRule="auto"/>
              <w:rPr>
                <w:rFonts w:ascii="Arial"/>
                <w:sz w:val="21"/>
              </w:rPr>
            </w:pPr>
            <w:r/>
          </w:p>
          <w:p>
            <w:pPr>
              <w:pStyle w:val="TableText"/>
              <w:ind w:left="244"/>
              <w:spacing w:before="86" w:line="189" w:lineRule="auto"/>
              <w:rPr/>
            </w:pPr>
            <w:r>
              <w:rPr>
                <w:spacing w:val="8"/>
              </w:rPr>
              <w:t>西陇科学</w:t>
            </w:r>
          </w:p>
        </w:tc>
        <w:tc>
          <w:tcPr>
            <w:shd w:val="clear" w:fill="B8CCE4"/>
            <w:tcW w:w="5497" w:type="dxa"/>
            <w:vAlign w:val="top"/>
          </w:tcPr>
          <w:p>
            <w:pPr>
              <w:pStyle w:val="TableText"/>
              <w:ind w:left="103" w:right="104" w:firstLine="13"/>
              <w:spacing w:before="88" w:line="230" w:lineRule="auto"/>
              <w:jc w:val="both"/>
              <w:rPr/>
            </w:pPr>
            <w:r>
              <w:rPr>
                <w:spacing w:val="10"/>
              </w:rPr>
              <w:t>中兴财光华出具的西陇科学2020年、</w:t>
            </w:r>
            <w:r>
              <w:rPr>
                <w:spacing w:val="-18"/>
              </w:rPr>
              <w:t xml:space="preserve"> </w:t>
            </w:r>
            <w:r>
              <w:rPr>
                <w:spacing w:val="10"/>
              </w:rPr>
              <w:t>2021年年度审计报</w:t>
            </w:r>
            <w:r>
              <w:rPr/>
              <w:t xml:space="preserve"> </w:t>
            </w:r>
            <w:r>
              <w:rPr>
                <w:spacing w:val="8"/>
              </w:rPr>
              <w:t>告存在</w:t>
            </w:r>
            <w:r>
              <w:rPr>
                <w:b/>
                <w:bCs/>
                <w:spacing w:val="8"/>
              </w:rPr>
              <w:t>虚假记载</w:t>
            </w:r>
            <w:r>
              <w:rPr>
                <w:spacing w:val="8"/>
              </w:rPr>
              <w:t>；</w:t>
            </w:r>
            <w:r>
              <w:rPr>
                <w:spacing w:val="25"/>
                <w:w w:val="101"/>
              </w:rPr>
              <w:t xml:space="preserve"> </w:t>
            </w:r>
            <w:r>
              <w:rPr>
                <w:spacing w:val="8"/>
              </w:rPr>
              <w:t>中兴财光华在西陇科学2020年、</w:t>
            </w:r>
            <w:r>
              <w:rPr>
                <w:spacing w:val="-34"/>
              </w:rPr>
              <w:t xml:space="preserve"> </w:t>
            </w:r>
            <w:r>
              <w:rPr>
                <w:spacing w:val="8"/>
              </w:rPr>
              <w:t>2021</w:t>
            </w:r>
            <w:r>
              <w:rPr/>
              <w:t xml:space="preserve"> </w:t>
            </w:r>
            <w:r>
              <w:rPr>
                <w:spacing w:val="9"/>
              </w:rPr>
              <w:t>年年度财务报表审计过程中未</w:t>
            </w:r>
            <w:r>
              <w:rPr>
                <w:b/>
                <w:bCs/>
                <w:spacing w:val="9"/>
              </w:rPr>
              <w:t>勤勉尽责。</w:t>
            </w:r>
          </w:p>
        </w:tc>
      </w:tr>
      <w:tr>
        <w:trPr>
          <w:trHeight w:val="1444" w:hRule="atLeast"/>
        </w:trPr>
        <w:tc>
          <w:tcPr>
            <w:tcW w:w="8423" w:type="dxa"/>
            <w:vAlign w:val="top"/>
            <w:gridSpan w:val="3"/>
          </w:tcPr>
          <w:p>
            <w:pPr>
              <w:pStyle w:val="TableText"/>
              <w:ind w:left="122"/>
              <w:spacing w:before="48" w:line="237" w:lineRule="auto"/>
              <w:rPr/>
            </w:pPr>
            <w:r>
              <w:rPr>
                <w:b/>
                <w:bCs/>
                <w:spacing w:val="8"/>
              </w:rPr>
              <w:t>【行政处罚决定】</w:t>
            </w:r>
            <w:r>
              <w:rPr>
                <w:b/>
                <w:bCs/>
                <w:spacing w:val="-31"/>
              </w:rPr>
              <w:t xml:space="preserve"> </w:t>
            </w:r>
            <w:r>
              <w:rPr>
                <w:spacing w:val="8"/>
              </w:rPr>
              <w:t>中国证券监督管理委员会</w:t>
            </w:r>
            <w:r>
              <w:rPr>
                <w:spacing w:val="7"/>
              </w:rPr>
              <w:t>广东监管局决定：</w:t>
            </w:r>
          </w:p>
          <w:p>
            <w:pPr>
              <w:pStyle w:val="TableText"/>
              <w:ind w:left="105" w:right="105" w:firstLine="32"/>
              <w:spacing w:before="25" w:line="234" w:lineRule="auto"/>
              <w:rPr/>
            </w:pPr>
            <w:r>
              <w:rPr>
                <w:spacing w:val="3"/>
              </w:rPr>
              <w:t>（一） 责令中兴财光华会计师事务所 （特殊普通合伙） 改</w:t>
            </w:r>
            <w:r>
              <w:rPr>
                <w:spacing w:val="2"/>
              </w:rPr>
              <w:t>正， 没收业务收入2,830,188.68</w:t>
            </w:r>
            <w:r>
              <w:rPr/>
              <w:t xml:space="preserve"> </w:t>
            </w:r>
            <w:r>
              <w:rPr>
                <w:spacing w:val="2"/>
              </w:rPr>
              <w:t>元， 并处以2,830,</w:t>
            </w:r>
            <w:r>
              <w:rPr>
                <w:spacing w:val="-27"/>
              </w:rPr>
              <w:t xml:space="preserve"> </w:t>
            </w:r>
            <w:r>
              <w:rPr>
                <w:spacing w:val="2"/>
              </w:rPr>
              <w:t>188.68元罚款；</w:t>
            </w:r>
          </w:p>
          <w:p>
            <w:pPr>
              <w:pStyle w:val="TableText"/>
              <w:ind w:left="138"/>
              <w:spacing w:before="50" w:line="211" w:lineRule="auto"/>
              <w:rPr/>
            </w:pPr>
            <w:r>
              <w:rPr>
                <w:spacing w:val="3"/>
              </w:rPr>
              <w:t>（二） 对韩某、宋某果给予警告， 并分别处以25万元罚款。</w:t>
            </w:r>
          </w:p>
        </w:tc>
      </w:tr>
      <w:tr>
        <w:trPr>
          <w:trHeight w:val="1084" w:hRule="atLeast"/>
        </w:trPr>
        <w:tc>
          <w:tcPr>
            <w:shd w:val="clear" w:fill="B8CCE4"/>
            <w:tcW w:w="1584" w:type="dxa"/>
            <w:vAlign w:val="top"/>
          </w:tcPr>
          <w:p>
            <w:pPr>
              <w:spacing w:line="379" w:lineRule="auto"/>
              <w:rPr>
                <w:rFonts w:ascii="Arial"/>
                <w:sz w:val="21"/>
              </w:rPr>
            </w:pPr>
            <w:r/>
          </w:p>
          <w:p>
            <w:pPr>
              <w:pStyle w:val="TableText"/>
              <w:ind w:left="426"/>
              <w:spacing w:before="86" w:line="179" w:lineRule="auto"/>
              <w:rPr/>
            </w:pPr>
            <w:r>
              <w:rPr>
                <w:spacing w:val="3"/>
              </w:rPr>
              <w:t>603001</w:t>
            </w:r>
          </w:p>
        </w:tc>
        <w:tc>
          <w:tcPr>
            <w:shd w:val="clear" w:fill="B8CCE4"/>
            <w:tcW w:w="1342" w:type="dxa"/>
            <w:vAlign w:val="top"/>
          </w:tcPr>
          <w:p>
            <w:pPr>
              <w:spacing w:line="366" w:lineRule="auto"/>
              <w:rPr>
                <w:rFonts w:ascii="Arial"/>
                <w:sz w:val="21"/>
              </w:rPr>
            </w:pPr>
            <w:r/>
          </w:p>
          <w:p>
            <w:pPr>
              <w:pStyle w:val="TableText"/>
              <w:ind w:left="340"/>
              <w:spacing w:before="85" w:line="189" w:lineRule="auto"/>
              <w:rPr/>
            </w:pPr>
            <w:r>
              <w:rPr/>
              <w:t>ST</w:t>
            </w:r>
            <w:r>
              <w:rPr>
                <w:spacing w:val="8"/>
              </w:rPr>
              <w:t>奥康</w:t>
            </w:r>
          </w:p>
        </w:tc>
        <w:tc>
          <w:tcPr>
            <w:shd w:val="clear" w:fill="B8CCE4"/>
            <w:tcW w:w="5497" w:type="dxa"/>
            <w:vAlign w:val="top"/>
          </w:tcPr>
          <w:p>
            <w:pPr>
              <w:pStyle w:val="TableText"/>
              <w:ind w:left="100" w:right="102" w:firstLine="1"/>
              <w:spacing w:before="91" w:line="229" w:lineRule="auto"/>
              <w:jc w:val="both"/>
              <w:rPr/>
            </w:pPr>
            <w:r>
              <w:rPr>
                <w:b/>
                <w:bCs/>
                <w:spacing w:val="13"/>
              </w:rPr>
              <w:t>关联交易</w:t>
            </w:r>
            <w:r>
              <w:rPr>
                <w:spacing w:val="13"/>
              </w:rPr>
              <w:t>奥康股份未按规定及时披露， 亦未在</w:t>
            </w:r>
            <w:r>
              <w:rPr>
                <w:spacing w:val="12"/>
              </w:rPr>
              <w:t>2021年年</w:t>
            </w:r>
            <w:r>
              <w:rPr/>
              <w:t xml:space="preserve"> </w:t>
            </w:r>
            <w:r>
              <w:rPr>
                <w:spacing w:val="10"/>
              </w:rPr>
              <w:t>度报告、</w:t>
            </w:r>
            <w:r>
              <w:rPr>
                <w:spacing w:val="-23"/>
              </w:rPr>
              <w:t xml:space="preserve"> </w:t>
            </w:r>
            <w:r>
              <w:rPr>
                <w:spacing w:val="10"/>
              </w:rPr>
              <w:t>2022年年度报告、</w:t>
            </w:r>
            <w:r>
              <w:rPr>
                <w:spacing w:val="-36"/>
              </w:rPr>
              <w:t xml:space="preserve"> </w:t>
            </w:r>
            <w:r>
              <w:rPr>
                <w:spacing w:val="10"/>
              </w:rPr>
              <w:t>2023年半年度报告等报告中</w:t>
            </w:r>
            <w:r>
              <w:rPr/>
              <w:t xml:space="preserve"> </w:t>
            </w:r>
            <w:r>
              <w:rPr>
                <w:spacing w:val="8"/>
              </w:rPr>
              <w:t>真实、准确、完整披露。</w:t>
            </w:r>
          </w:p>
        </w:tc>
      </w:tr>
      <w:tr>
        <w:trPr>
          <w:trHeight w:val="733" w:hRule="atLeast"/>
        </w:trPr>
        <w:tc>
          <w:tcPr>
            <w:tcW w:w="8423" w:type="dxa"/>
            <w:vAlign w:val="top"/>
            <w:gridSpan w:val="3"/>
          </w:tcPr>
          <w:p>
            <w:pPr>
              <w:pStyle w:val="TableText"/>
              <w:ind w:left="122"/>
              <w:spacing w:before="53" w:line="237" w:lineRule="auto"/>
              <w:rPr/>
            </w:pPr>
            <w:r>
              <w:rPr>
                <w:b/>
                <w:bCs/>
                <w:spacing w:val="8"/>
              </w:rPr>
              <w:t>【行政处罚决定】</w:t>
            </w:r>
            <w:r>
              <w:rPr>
                <w:b/>
                <w:bCs/>
                <w:spacing w:val="-31"/>
              </w:rPr>
              <w:t xml:space="preserve"> </w:t>
            </w:r>
            <w:r>
              <w:rPr>
                <w:spacing w:val="8"/>
              </w:rPr>
              <w:t>中国证券监督管理委员会</w:t>
            </w:r>
            <w:r>
              <w:rPr>
                <w:spacing w:val="7"/>
              </w:rPr>
              <w:t>浙江监管局决定：</w:t>
            </w:r>
          </w:p>
          <w:p>
            <w:pPr>
              <w:pStyle w:val="TableText"/>
              <w:ind w:left="138"/>
              <w:spacing w:before="24" w:line="214" w:lineRule="auto"/>
              <w:rPr/>
            </w:pPr>
            <w:r>
              <w:rPr>
                <w:spacing w:val="3"/>
              </w:rPr>
              <w:t>（一） 对浙江奥康鞋业股份有限公司责令改正， 给予警告， 并处以300万元罚款；</w:t>
            </w:r>
          </w:p>
        </w:tc>
      </w:tr>
    </w:tbl>
    <w:p>
      <w:pPr>
        <w:pStyle w:val="BodyText"/>
        <w:spacing w:line="33" w:lineRule="exact"/>
        <w:rPr>
          <w:sz w:val="2"/>
        </w:rPr>
      </w:pPr>
      <w:r/>
    </w:p>
    <w:p>
      <w:pPr>
        <w:spacing w:line="33" w:lineRule="exact"/>
        <w:sectPr>
          <w:footerReference w:type="default" r:id="rId15"/>
          <w:pgSz w:w="11910" w:h="16840"/>
          <w:pgMar w:top="374" w:right="550" w:bottom="1" w:left="444" w:header="0" w:footer="0" w:gutter="0"/>
        </w:sectPr>
        <w:rPr>
          <w:sz w:val="2"/>
          <w:szCs w:val="2"/>
        </w:rPr>
      </w:pPr>
    </w:p>
    <w:tbl>
      <w:tblPr>
        <w:tblStyle w:val="TableNormal"/>
        <w:tblW w:w="842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584"/>
        <w:gridCol w:w="1342"/>
        <w:gridCol w:w="5497"/>
      </w:tblGrid>
      <w:tr>
        <w:trPr>
          <w:trHeight w:val="1463" w:hRule="atLeast"/>
        </w:trPr>
        <w:tc>
          <w:tcPr>
            <w:tcW w:w="8423" w:type="dxa"/>
            <w:vAlign w:val="top"/>
            <w:gridSpan w:val="3"/>
            <w:tcBorders>
              <w:top w:val="single" w:color="FFFFFF" w:sz="2" w:space="0"/>
            </w:tcBorders>
          </w:tcPr>
          <w:p>
            <w:pPr>
              <w:pStyle w:val="TableText"/>
              <w:ind w:left="105" w:right="104" w:firstLine="32"/>
              <w:spacing w:before="63" w:line="234" w:lineRule="auto"/>
              <w:rPr/>
            </w:pPr>
            <w:r>
              <w:rPr>
                <w:spacing w:val="4"/>
              </w:rPr>
              <w:t>（二） 对实际控制人,时任董事长王某滔给予警告， 并处以300万元罚款， 其中作为直接负</w:t>
            </w:r>
            <w:r>
              <w:rPr>
                <w:spacing w:val="10"/>
              </w:rPr>
              <w:t xml:space="preserve"> </w:t>
            </w:r>
            <w:r>
              <w:rPr>
                <w:spacing w:val="7"/>
              </w:rPr>
              <w:t>责的主管人员处以100万元罚款， 作为实际控制人处</w:t>
            </w:r>
            <w:r>
              <w:rPr>
                <w:spacing w:val="6"/>
              </w:rPr>
              <w:t>以200万元罚款；</w:t>
            </w:r>
          </w:p>
          <w:p>
            <w:pPr>
              <w:pStyle w:val="TableText"/>
              <w:ind w:left="138"/>
              <w:spacing w:before="50" w:line="229" w:lineRule="auto"/>
              <w:rPr/>
            </w:pPr>
            <w:r>
              <w:rPr>
                <w:spacing w:val="3"/>
              </w:rPr>
              <w:t>（三） 对时任总经理王某权给予警告， 并处以80万元罚款；</w:t>
            </w:r>
          </w:p>
          <w:p>
            <w:pPr>
              <w:pStyle w:val="TableText"/>
              <w:ind w:left="138"/>
              <w:spacing w:before="32" w:line="217" w:lineRule="auto"/>
              <w:rPr/>
            </w:pPr>
            <w:r>
              <w:rPr>
                <w:spacing w:val="4"/>
              </w:rPr>
              <w:t>（四） 对时任董秘,时任财务总监翁某给予警告， 并处以80万元罚</w:t>
            </w:r>
            <w:r>
              <w:rPr>
                <w:spacing w:val="3"/>
              </w:rPr>
              <w:t>款。</w:t>
            </w:r>
          </w:p>
        </w:tc>
      </w:tr>
      <w:tr>
        <w:trPr>
          <w:trHeight w:val="1803" w:hRule="atLeast"/>
        </w:trPr>
        <w:tc>
          <w:tcPr>
            <w:shd w:val="clear" w:fill="B8CCE4"/>
            <w:tcW w:w="1584"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423"/>
              <w:spacing w:before="86" w:line="178" w:lineRule="auto"/>
              <w:rPr/>
            </w:pPr>
            <w:r>
              <w:rPr>
                <w:spacing w:val="3"/>
              </w:rPr>
              <w:t>002092</w:t>
            </w:r>
          </w:p>
        </w:tc>
        <w:tc>
          <w:tcPr>
            <w:shd w:val="clear" w:fill="B8CCE4"/>
            <w:tcW w:w="1342" w:type="dxa"/>
            <w:vAlign w:val="top"/>
          </w:tcPr>
          <w:p>
            <w:pPr>
              <w:spacing w:line="355" w:lineRule="auto"/>
              <w:rPr>
                <w:rFonts w:ascii="Arial"/>
                <w:sz w:val="21"/>
              </w:rPr>
            </w:pPr>
            <w:r/>
          </w:p>
          <w:p>
            <w:pPr>
              <w:spacing w:line="356" w:lineRule="auto"/>
              <w:rPr>
                <w:rFonts w:ascii="Arial"/>
                <w:sz w:val="21"/>
              </w:rPr>
            </w:pPr>
            <w:r/>
          </w:p>
          <w:p>
            <w:pPr>
              <w:pStyle w:val="TableText"/>
              <w:ind w:left="340"/>
              <w:spacing w:before="86" w:line="189" w:lineRule="auto"/>
              <w:rPr/>
            </w:pPr>
            <w:r>
              <w:rPr/>
              <w:t>ST</w:t>
            </w:r>
            <w:r>
              <w:rPr>
                <w:spacing w:val="8"/>
              </w:rPr>
              <w:t>中泰</w:t>
            </w:r>
          </w:p>
        </w:tc>
        <w:tc>
          <w:tcPr>
            <w:shd w:val="clear" w:fill="B8CCE4"/>
            <w:tcW w:w="5497" w:type="dxa"/>
            <w:vAlign w:val="top"/>
          </w:tcPr>
          <w:p>
            <w:pPr>
              <w:pStyle w:val="TableText"/>
              <w:ind w:left="102" w:right="104" w:firstLine="9"/>
              <w:spacing w:before="84" w:line="239" w:lineRule="auto"/>
              <w:jc w:val="both"/>
              <w:rPr/>
            </w:pPr>
            <w:r>
              <w:rPr>
                <w:spacing w:val="12"/>
              </w:rPr>
              <w:t>2022年年度报告中存在</w:t>
            </w:r>
            <w:r>
              <w:rPr>
                <w:b/>
                <w:bCs/>
                <w:spacing w:val="12"/>
              </w:rPr>
              <w:t>虚假记载</w:t>
            </w:r>
            <w:r>
              <w:rPr>
                <w:spacing w:val="12"/>
              </w:rPr>
              <w:t>； 未及时披露控股股东 </w:t>
            </w:r>
            <w:r>
              <w:rPr>
                <w:spacing w:val="12"/>
              </w:rPr>
              <w:t>及其关联方</w:t>
            </w:r>
            <w:r>
              <w:rPr>
                <w:b/>
                <w:bCs/>
                <w:spacing w:val="12"/>
              </w:rPr>
              <w:t>非经营性资金占用</w:t>
            </w:r>
            <w:r>
              <w:rPr>
                <w:spacing w:val="12"/>
              </w:rPr>
              <w:t>的关联交易，</w:t>
            </w:r>
            <w:r>
              <w:rPr>
                <w:spacing w:val="33"/>
              </w:rPr>
              <w:t xml:space="preserve"> </w:t>
            </w:r>
            <w:r>
              <w:rPr>
                <w:spacing w:val="12"/>
              </w:rPr>
              <w:t>2021年年度</w:t>
            </w:r>
            <w:r>
              <w:rPr/>
              <w:t xml:space="preserve"> </w:t>
            </w:r>
            <w:r>
              <w:rPr>
                <w:spacing w:val="12"/>
              </w:rPr>
              <w:t>报告、</w:t>
            </w:r>
            <w:r>
              <w:rPr>
                <w:spacing w:val="-34"/>
              </w:rPr>
              <w:t xml:space="preserve"> </w:t>
            </w:r>
            <w:r>
              <w:rPr>
                <w:spacing w:val="12"/>
              </w:rPr>
              <w:t>2022年年度报告中存在</w:t>
            </w:r>
            <w:r>
              <w:rPr>
                <w:b/>
                <w:bCs/>
                <w:spacing w:val="12"/>
              </w:rPr>
              <w:t>重大遗漏</w:t>
            </w:r>
            <w:r>
              <w:rPr>
                <w:spacing w:val="12"/>
              </w:rPr>
              <w:t>； 案涉</w:t>
            </w:r>
            <w:r>
              <w:rPr>
                <w:spacing w:val="11"/>
              </w:rPr>
              <w:t>公司债券</w:t>
            </w:r>
            <w:r>
              <w:rPr/>
              <w:t xml:space="preserve"> </w:t>
            </w:r>
            <w:r>
              <w:rPr>
                <w:spacing w:val="11"/>
              </w:rPr>
              <w:t>及债务融资工具存续期披露的年度报告存在</w:t>
            </w:r>
            <w:r>
              <w:rPr>
                <w:b/>
                <w:bCs/>
                <w:spacing w:val="11"/>
              </w:rPr>
              <w:t>虚假记载</w:t>
            </w:r>
            <w:r>
              <w:rPr>
                <w:spacing w:val="10"/>
              </w:rPr>
              <w:t>、重</w:t>
            </w:r>
            <w:r>
              <w:rPr/>
              <w:t xml:space="preserve"> </w:t>
            </w:r>
            <w:r>
              <w:rPr>
                <w:spacing w:val="6"/>
              </w:rPr>
              <w:t>大遗漏， 相关债券募集说明书信息披露不准确。</w:t>
            </w:r>
          </w:p>
        </w:tc>
      </w:tr>
      <w:tr>
        <w:trPr>
          <w:trHeight w:val="2523" w:hRule="atLeast"/>
        </w:trPr>
        <w:tc>
          <w:tcPr>
            <w:tcW w:w="8423" w:type="dxa"/>
            <w:vAlign w:val="top"/>
            <w:gridSpan w:val="3"/>
          </w:tcPr>
          <w:p>
            <w:pPr>
              <w:pStyle w:val="TableText"/>
              <w:ind w:left="122"/>
              <w:spacing w:before="41" w:line="237" w:lineRule="auto"/>
              <w:rPr/>
            </w:pPr>
            <w:r>
              <w:rPr>
                <w:b/>
                <w:bCs/>
                <w:spacing w:val="8"/>
              </w:rPr>
              <w:t>【行政处罚决定】</w:t>
            </w:r>
            <w:r>
              <w:rPr>
                <w:b/>
                <w:bCs/>
                <w:spacing w:val="-31"/>
              </w:rPr>
              <w:t xml:space="preserve"> </w:t>
            </w:r>
            <w:r>
              <w:rPr>
                <w:spacing w:val="8"/>
              </w:rPr>
              <w:t>中国证券监督管理委员会</w:t>
            </w:r>
            <w:r>
              <w:rPr>
                <w:spacing w:val="7"/>
              </w:rPr>
              <w:t>新疆监管局决定：</w:t>
            </w:r>
          </w:p>
          <w:p>
            <w:pPr>
              <w:pStyle w:val="TableText"/>
              <w:ind w:left="123"/>
              <w:spacing w:before="64" w:line="189" w:lineRule="auto"/>
              <w:rPr/>
            </w:pPr>
            <w:r>
              <w:rPr>
                <w:spacing w:val="4"/>
              </w:rPr>
              <w:t>1、对中泰化学责令改正， 给予警告， 并</w:t>
            </w:r>
            <w:r>
              <w:rPr>
                <w:spacing w:val="3"/>
              </w:rPr>
              <w:t>处以500万元罚款；</w:t>
            </w:r>
          </w:p>
          <w:p>
            <w:pPr>
              <w:pStyle w:val="TableText"/>
              <w:ind w:left="114"/>
              <w:spacing w:before="88" w:line="190" w:lineRule="auto"/>
              <w:rPr/>
            </w:pPr>
            <w:r>
              <w:rPr>
                <w:spacing w:val="6"/>
              </w:rPr>
              <w:t>2、对时任财务总监彭某玲给予警告， 并处以150万元罚款；</w:t>
            </w:r>
          </w:p>
          <w:p>
            <w:pPr>
              <w:pStyle w:val="TableText"/>
              <w:ind w:left="116"/>
              <w:spacing w:before="89" w:line="189" w:lineRule="auto"/>
              <w:rPr/>
            </w:pPr>
            <w:r>
              <w:rPr>
                <w:spacing w:val="6"/>
              </w:rPr>
              <w:t>3、对董事,总经理江某给予警告， 并处</w:t>
            </w:r>
            <w:r>
              <w:rPr>
                <w:spacing w:val="5"/>
              </w:rPr>
              <w:t>以60万元罚款；</w:t>
            </w:r>
          </w:p>
          <w:p>
            <w:pPr>
              <w:pStyle w:val="TableText"/>
              <w:ind w:left="103"/>
              <w:spacing w:before="89" w:line="189" w:lineRule="auto"/>
              <w:rPr/>
            </w:pPr>
            <w:r>
              <w:rPr>
                <w:spacing w:val="6"/>
              </w:rPr>
              <w:t>4、对监事张某华给予警告， 并处以60万元罚</w:t>
            </w:r>
            <w:r>
              <w:rPr>
                <w:spacing w:val="5"/>
              </w:rPr>
              <w:t>款；</w:t>
            </w:r>
          </w:p>
          <w:p>
            <w:pPr>
              <w:pStyle w:val="TableText"/>
              <w:ind w:left="119"/>
              <w:spacing w:before="88" w:line="190" w:lineRule="auto"/>
              <w:rPr/>
            </w:pPr>
            <w:r>
              <w:rPr>
                <w:spacing w:val="5"/>
              </w:rPr>
              <w:t>5、对高管吕某瀚给予警告， 并处以50万元罚款；</w:t>
            </w:r>
          </w:p>
          <w:p>
            <w:pPr>
              <w:pStyle w:val="TableText"/>
              <w:ind w:left="114"/>
              <w:spacing w:before="87" w:line="190" w:lineRule="auto"/>
              <w:rPr/>
            </w:pPr>
            <w:r>
              <w:rPr>
                <w:spacing w:val="5"/>
              </w:rPr>
              <w:t>6、对高管丁某众给予警告， 并处以50万元罚款。</w:t>
            </w:r>
          </w:p>
        </w:tc>
      </w:tr>
      <w:tr>
        <w:trPr>
          <w:trHeight w:val="724" w:hRule="atLeast"/>
        </w:trPr>
        <w:tc>
          <w:tcPr>
            <w:shd w:val="clear" w:fill="B8CCE4"/>
            <w:tcW w:w="1584" w:type="dxa"/>
            <w:vAlign w:val="top"/>
          </w:tcPr>
          <w:p>
            <w:pPr>
              <w:pStyle w:val="TableText"/>
              <w:ind w:left="426"/>
              <w:spacing w:before="278" w:line="178" w:lineRule="auto"/>
              <w:rPr/>
            </w:pPr>
            <w:r>
              <w:rPr>
                <w:spacing w:val="3"/>
              </w:rPr>
              <w:t>600070</w:t>
            </w:r>
          </w:p>
        </w:tc>
        <w:tc>
          <w:tcPr>
            <w:shd w:val="clear" w:fill="B8CCE4"/>
            <w:tcW w:w="1342" w:type="dxa"/>
            <w:vAlign w:val="top"/>
          </w:tcPr>
          <w:p>
            <w:pPr>
              <w:pStyle w:val="TableText"/>
              <w:ind w:left="290"/>
              <w:spacing w:before="264" w:line="189" w:lineRule="auto"/>
              <w:rPr/>
            </w:pPr>
            <w:r>
              <w:rPr>
                <w:spacing w:val="8"/>
              </w:rPr>
              <w:t>*</w:t>
            </w:r>
            <w:r>
              <w:rPr/>
              <w:t>ST</w:t>
            </w:r>
            <w:r>
              <w:rPr>
                <w:spacing w:val="8"/>
              </w:rPr>
              <w:t>富润</w:t>
            </w:r>
          </w:p>
        </w:tc>
        <w:tc>
          <w:tcPr>
            <w:shd w:val="clear" w:fill="B8CCE4"/>
            <w:tcW w:w="5497" w:type="dxa"/>
            <w:vAlign w:val="top"/>
          </w:tcPr>
          <w:p>
            <w:pPr>
              <w:pStyle w:val="TableText"/>
              <w:ind w:left="102" w:right="104" w:firstLine="8"/>
              <w:spacing w:before="84" w:line="220" w:lineRule="auto"/>
              <w:rPr/>
            </w:pPr>
            <w:r>
              <w:rPr>
                <w:spacing w:val="8"/>
              </w:rPr>
              <w:t>2020年年报、</w:t>
            </w:r>
            <w:r>
              <w:rPr>
                <w:spacing w:val="-38"/>
              </w:rPr>
              <w:t xml:space="preserve"> </w:t>
            </w:r>
            <w:r>
              <w:rPr>
                <w:spacing w:val="8"/>
              </w:rPr>
              <w:t>2021年年报和2022年半年报等报</w:t>
            </w:r>
            <w:r>
              <w:rPr>
                <w:spacing w:val="7"/>
              </w:rPr>
              <w:t>告的</w:t>
            </w:r>
            <w:r>
              <w:rPr>
                <w:b/>
                <w:bCs/>
                <w:spacing w:val="7"/>
              </w:rPr>
              <w:t>相关</w:t>
            </w:r>
            <w:r>
              <w:rPr>
                <w:b/>
                <w:bCs/>
              </w:rPr>
              <w:t xml:space="preserve"> </w:t>
            </w:r>
            <w:r>
              <w:rPr>
                <w:b/>
                <w:bCs/>
                <w:spacing w:val="8"/>
              </w:rPr>
              <w:t>财务数据</w:t>
            </w:r>
            <w:r>
              <w:rPr>
                <w:spacing w:val="8"/>
              </w:rPr>
              <w:t>披露不准确。</w:t>
            </w:r>
          </w:p>
        </w:tc>
      </w:tr>
      <w:tr>
        <w:trPr>
          <w:trHeight w:val="1443" w:hRule="atLeast"/>
        </w:trPr>
        <w:tc>
          <w:tcPr>
            <w:tcW w:w="8423" w:type="dxa"/>
            <w:vAlign w:val="top"/>
            <w:gridSpan w:val="3"/>
          </w:tcPr>
          <w:p>
            <w:pPr>
              <w:pStyle w:val="TableText"/>
              <w:ind w:left="122"/>
              <w:spacing w:before="42" w:line="237" w:lineRule="auto"/>
              <w:rPr/>
            </w:pPr>
            <w:r>
              <w:rPr>
                <w:b/>
                <w:bCs/>
                <w:spacing w:val="8"/>
              </w:rPr>
              <w:t>【行政处罚决定】</w:t>
            </w:r>
            <w:r>
              <w:rPr>
                <w:b/>
                <w:bCs/>
                <w:spacing w:val="-31"/>
              </w:rPr>
              <w:t xml:space="preserve"> </w:t>
            </w:r>
            <w:r>
              <w:rPr>
                <w:spacing w:val="8"/>
              </w:rPr>
              <w:t>中国证券监督管理委员会</w:t>
            </w:r>
            <w:r>
              <w:rPr>
                <w:spacing w:val="7"/>
              </w:rPr>
              <w:t>浙江监管局决定：</w:t>
            </w:r>
          </w:p>
          <w:p>
            <w:pPr>
              <w:pStyle w:val="TableText"/>
              <w:ind w:left="138"/>
              <w:spacing w:before="25" w:line="229" w:lineRule="auto"/>
              <w:rPr/>
            </w:pPr>
            <w:r>
              <w:rPr>
                <w:spacing w:val="4"/>
              </w:rPr>
              <w:t>（一） 对浙江富润数字科技股份有限公司责令改正</w:t>
            </w:r>
            <w:r>
              <w:rPr>
                <w:spacing w:val="3"/>
              </w:rPr>
              <w:t>， 给予警告， 并处以550万元罚款；</w:t>
            </w:r>
          </w:p>
          <w:p>
            <w:pPr>
              <w:pStyle w:val="TableText"/>
              <w:ind w:left="109" w:right="104" w:firstLine="28"/>
              <w:spacing w:before="32" w:line="233" w:lineRule="auto"/>
              <w:rPr/>
            </w:pPr>
            <w:r>
              <w:rPr>
                <w:spacing w:val="9"/>
              </w:rPr>
              <w:t>（二） 对时任董事长赵某中、</w:t>
            </w:r>
            <w:r>
              <w:rPr>
                <w:spacing w:val="-38"/>
              </w:rPr>
              <w:t xml:space="preserve"> </w:t>
            </w:r>
            <w:r>
              <w:rPr>
                <w:spacing w:val="9"/>
              </w:rPr>
              <w:t>时任董事,时任总经理江某归、</w:t>
            </w:r>
            <w:r>
              <w:rPr>
                <w:spacing w:val="-37"/>
              </w:rPr>
              <w:t xml:space="preserve"> </w:t>
            </w:r>
            <w:r>
              <w:rPr>
                <w:spacing w:val="9"/>
              </w:rPr>
              <w:t>时任高管,时任董</w:t>
            </w:r>
            <w:r>
              <w:rPr>
                <w:spacing w:val="8"/>
              </w:rPr>
              <w:t>事付某鹏给</w:t>
            </w:r>
            <w:r>
              <w:rPr/>
              <w:t xml:space="preserve"> </w:t>
            </w:r>
            <w:r>
              <w:rPr>
                <w:spacing w:val="4"/>
              </w:rPr>
              <w:t>予警告， 并分别处以250万元罚款。</w:t>
            </w:r>
          </w:p>
        </w:tc>
      </w:tr>
      <w:tr>
        <w:trPr>
          <w:trHeight w:val="364" w:hRule="atLeast"/>
        </w:trPr>
        <w:tc>
          <w:tcPr>
            <w:shd w:val="clear" w:fill="B8CCE4"/>
            <w:tcW w:w="1584" w:type="dxa"/>
            <w:vAlign w:val="top"/>
          </w:tcPr>
          <w:p>
            <w:pPr>
              <w:pStyle w:val="TableText"/>
              <w:ind w:left="428"/>
              <w:spacing w:before="103" w:line="175" w:lineRule="auto"/>
              <w:rPr/>
            </w:pPr>
            <w:r>
              <w:rPr>
                <w:spacing w:val="3"/>
              </w:rPr>
              <w:t>300526</w:t>
            </w:r>
          </w:p>
        </w:tc>
        <w:tc>
          <w:tcPr>
            <w:shd w:val="clear" w:fill="B8CCE4"/>
            <w:tcW w:w="1342" w:type="dxa"/>
            <w:vAlign w:val="top"/>
          </w:tcPr>
          <w:p>
            <w:pPr>
              <w:pStyle w:val="TableText"/>
              <w:ind w:left="361"/>
              <w:spacing w:before="89" w:line="185" w:lineRule="auto"/>
              <w:rPr/>
            </w:pPr>
            <w:r>
              <w:rPr>
                <w:spacing w:val="3"/>
              </w:rPr>
              <w:t>中潜退</w:t>
            </w:r>
          </w:p>
        </w:tc>
        <w:tc>
          <w:tcPr>
            <w:shd w:val="clear" w:fill="B8CCE4"/>
            <w:tcW w:w="5497" w:type="dxa"/>
            <w:vAlign w:val="top"/>
          </w:tcPr>
          <w:p>
            <w:pPr>
              <w:pStyle w:val="TableText"/>
              <w:ind w:left="111"/>
              <w:spacing w:before="88" w:line="186" w:lineRule="auto"/>
              <w:rPr/>
            </w:pPr>
            <w:r>
              <w:rPr>
                <w:spacing w:val="8"/>
              </w:rPr>
              <w:t>2020年半年度报告、2020年年度报告存</w:t>
            </w:r>
            <w:r>
              <w:rPr>
                <w:spacing w:val="7"/>
              </w:rPr>
              <w:t>在</w:t>
            </w:r>
            <w:r>
              <w:rPr>
                <w:b/>
                <w:bCs/>
                <w:spacing w:val="7"/>
              </w:rPr>
              <w:t>虚假记载</w:t>
            </w:r>
            <w:r>
              <w:rPr>
                <w:spacing w:val="7"/>
              </w:rPr>
              <w:t>。</w:t>
            </w:r>
          </w:p>
        </w:tc>
      </w:tr>
      <w:tr>
        <w:trPr>
          <w:trHeight w:val="2162" w:hRule="atLeast"/>
        </w:trPr>
        <w:tc>
          <w:tcPr>
            <w:tcW w:w="8423" w:type="dxa"/>
            <w:vAlign w:val="top"/>
            <w:gridSpan w:val="3"/>
          </w:tcPr>
          <w:p>
            <w:pPr>
              <w:pStyle w:val="TableText"/>
              <w:ind w:left="122"/>
              <w:spacing w:before="47" w:line="237" w:lineRule="auto"/>
              <w:rPr/>
            </w:pPr>
            <w:r>
              <w:rPr>
                <w:b/>
                <w:bCs/>
                <w:spacing w:val="8"/>
              </w:rPr>
              <w:t>【行政处罚决定】</w:t>
            </w:r>
            <w:r>
              <w:rPr>
                <w:b/>
                <w:bCs/>
                <w:spacing w:val="-31"/>
              </w:rPr>
              <w:t xml:space="preserve"> </w:t>
            </w:r>
            <w:r>
              <w:rPr>
                <w:spacing w:val="8"/>
              </w:rPr>
              <w:t>中国证券监督管理委员会广东监管</w:t>
            </w:r>
            <w:r>
              <w:rPr>
                <w:spacing w:val="7"/>
              </w:rPr>
              <w:t>局拟决定：</w:t>
            </w:r>
          </w:p>
          <w:p>
            <w:pPr>
              <w:pStyle w:val="TableText"/>
              <w:ind w:left="138"/>
              <w:spacing w:before="25" w:line="229" w:lineRule="auto"/>
              <w:rPr/>
            </w:pPr>
            <w:r>
              <w:rPr>
                <w:spacing w:val="3"/>
              </w:rPr>
              <w:t>（一） 对中潜股份有限公司有限公司责令改正， 给予警告， 并处以300万元罚款；</w:t>
            </w:r>
          </w:p>
          <w:p>
            <w:pPr>
              <w:pStyle w:val="TableText"/>
              <w:ind w:left="138"/>
              <w:spacing w:before="32" w:line="229" w:lineRule="auto"/>
              <w:rPr/>
            </w:pPr>
            <w:r>
              <w:rPr>
                <w:spacing w:val="4"/>
              </w:rPr>
              <w:t>（二） 对实际控制人,时任董事长张某给予警告， 并处以200万元罚款；</w:t>
            </w:r>
          </w:p>
          <w:p>
            <w:pPr>
              <w:pStyle w:val="TableText"/>
              <w:ind w:left="138"/>
              <w:spacing w:before="32" w:line="229" w:lineRule="auto"/>
              <w:rPr/>
            </w:pPr>
            <w:r>
              <w:rPr>
                <w:spacing w:val="4"/>
              </w:rPr>
              <w:t>（三） 对时任董事,时任总经理周某给予警告， 并处以</w:t>
            </w:r>
            <w:r>
              <w:rPr>
                <w:spacing w:val="3"/>
              </w:rPr>
              <w:t>70万元罚款；</w:t>
            </w:r>
          </w:p>
          <w:p>
            <w:pPr>
              <w:pStyle w:val="TableText"/>
              <w:ind w:left="138"/>
              <w:spacing w:before="32" w:line="229" w:lineRule="auto"/>
              <w:rPr/>
            </w:pPr>
            <w:r>
              <w:rPr>
                <w:spacing w:val="3"/>
              </w:rPr>
              <w:t>（四） 对时任董事长陈某国给予警告， 并处以60万元罚款；</w:t>
            </w:r>
          </w:p>
          <w:p>
            <w:pPr>
              <w:pStyle w:val="TableText"/>
              <w:ind w:left="138"/>
              <w:spacing w:before="33" w:line="210" w:lineRule="auto"/>
              <w:rPr/>
            </w:pPr>
            <w:r>
              <w:rPr>
                <w:spacing w:val="5"/>
              </w:rPr>
              <w:t>（五） 对时任财务总监许某宁、</w:t>
            </w:r>
            <w:r>
              <w:rPr>
                <w:spacing w:val="-37"/>
              </w:rPr>
              <w:t xml:space="preserve"> </w:t>
            </w:r>
            <w:r>
              <w:rPr>
                <w:spacing w:val="5"/>
              </w:rPr>
              <w:t>时任监事冯某</w:t>
            </w:r>
            <w:r>
              <w:rPr>
                <w:spacing w:val="4"/>
              </w:rPr>
              <w:t>燕给予警告， 并分别处以50万元罚款。</w:t>
            </w:r>
          </w:p>
        </w:tc>
      </w:tr>
      <w:tr>
        <w:trPr>
          <w:trHeight w:val="365" w:hRule="atLeast"/>
        </w:trPr>
        <w:tc>
          <w:tcPr>
            <w:shd w:val="clear" w:fill="B8CCE4"/>
            <w:tcW w:w="1584" w:type="dxa"/>
            <w:vAlign w:val="top"/>
          </w:tcPr>
          <w:p>
            <w:pPr>
              <w:pStyle w:val="TableText"/>
              <w:ind w:left="428"/>
              <w:spacing w:before="106" w:line="174" w:lineRule="auto"/>
              <w:rPr/>
            </w:pPr>
            <w:r>
              <w:rPr>
                <w:spacing w:val="3"/>
              </w:rPr>
              <w:t>300368</w:t>
            </w:r>
          </w:p>
        </w:tc>
        <w:tc>
          <w:tcPr>
            <w:shd w:val="clear" w:fill="B8CCE4"/>
            <w:tcW w:w="1342" w:type="dxa"/>
            <w:vAlign w:val="top"/>
          </w:tcPr>
          <w:p>
            <w:pPr>
              <w:pStyle w:val="TableText"/>
              <w:ind w:left="340"/>
              <w:spacing w:before="93" w:line="183" w:lineRule="auto"/>
              <w:rPr/>
            </w:pPr>
            <w:r>
              <w:rPr/>
              <w:t>ST</w:t>
            </w:r>
            <w:r>
              <w:rPr>
                <w:spacing w:val="8"/>
              </w:rPr>
              <w:t>汇金</w:t>
            </w:r>
          </w:p>
        </w:tc>
        <w:tc>
          <w:tcPr>
            <w:shd w:val="clear" w:fill="B8CCE4"/>
            <w:tcW w:w="5497" w:type="dxa"/>
            <w:vAlign w:val="top"/>
          </w:tcPr>
          <w:p>
            <w:pPr>
              <w:pStyle w:val="TableText"/>
              <w:ind w:left="111"/>
              <w:spacing w:before="91" w:line="184" w:lineRule="auto"/>
              <w:rPr/>
            </w:pPr>
            <w:r>
              <w:rPr>
                <w:spacing w:val="6"/>
              </w:rPr>
              <w:t>2021年存在</w:t>
            </w:r>
            <w:r>
              <w:rPr>
                <w:b/>
                <w:bCs/>
                <w:spacing w:val="6"/>
              </w:rPr>
              <w:t>会计差错</w:t>
            </w:r>
            <w:r>
              <w:rPr>
                <w:spacing w:val="6"/>
              </w:rPr>
              <w:t>。</w:t>
            </w:r>
          </w:p>
        </w:tc>
      </w:tr>
      <w:tr>
        <w:trPr>
          <w:trHeight w:val="724" w:hRule="atLeast"/>
        </w:trPr>
        <w:tc>
          <w:tcPr>
            <w:tcW w:w="8423" w:type="dxa"/>
            <w:vAlign w:val="top"/>
            <w:gridSpan w:val="3"/>
          </w:tcPr>
          <w:p>
            <w:pPr>
              <w:pStyle w:val="TableText"/>
              <w:ind w:left="107" w:right="105" w:firstLine="14"/>
              <w:spacing w:before="50" w:line="232" w:lineRule="auto"/>
              <w:rPr/>
            </w:pPr>
            <w:r>
              <w:rPr>
                <w:b/>
                <w:bCs/>
                <w:spacing w:val="7"/>
              </w:rPr>
              <w:t>【行政处罚决定】</w:t>
            </w:r>
            <w:r>
              <w:rPr>
                <w:b/>
                <w:bCs/>
                <w:spacing w:val="-19"/>
              </w:rPr>
              <w:t xml:space="preserve"> </w:t>
            </w:r>
            <w:r>
              <w:rPr>
                <w:spacing w:val="7"/>
              </w:rPr>
              <w:t>中国证券监督管理委员会河北监管局决定： 对时任财务总监孙某恒给予</w:t>
            </w:r>
            <w:r>
              <w:rPr/>
              <w:t xml:space="preserve"> </w:t>
            </w:r>
            <w:r>
              <w:rPr>
                <w:spacing w:val="3"/>
              </w:rPr>
              <w:t>警告， 并处以80万元罚款。</w:t>
            </w:r>
          </w:p>
        </w:tc>
      </w:tr>
      <w:tr>
        <w:trPr>
          <w:trHeight w:val="364" w:hRule="atLeast"/>
        </w:trPr>
        <w:tc>
          <w:tcPr>
            <w:shd w:val="clear" w:fill="B8CCE4"/>
            <w:tcW w:w="1584" w:type="dxa"/>
            <w:vAlign w:val="top"/>
          </w:tcPr>
          <w:p>
            <w:pPr>
              <w:pStyle w:val="TableText"/>
              <w:ind w:left="428"/>
              <w:spacing w:before="106" w:line="173" w:lineRule="auto"/>
              <w:rPr/>
            </w:pPr>
            <w:r>
              <w:rPr>
                <w:spacing w:val="3"/>
              </w:rPr>
              <w:t>300368</w:t>
            </w:r>
          </w:p>
        </w:tc>
        <w:tc>
          <w:tcPr>
            <w:shd w:val="clear" w:fill="B8CCE4"/>
            <w:tcW w:w="1342" w:type="dxa"/>
            <w:vAlign w:val="top"/>
          </w:tcPr>
          <w:p>
            <w:pPr>
              <w:pStyle w:val="TableText"/>
              <w:ind w:left="340"/>
              <w:spacing w:before="95" w:line="181" w:lineRule="auto"/>
              <w:rPr/>
            </w:pPr>
            <w:r>
              <w:rPr/>
              <w:t>ST</w:t>
            </w:r>
            <w:r>
              <w:rPr>
                <w:spacing w:val="8"/>
              </w:rPr>
              <w:t>汇金</w:t>
            </w:r>
          </w:p>
        </w:tc>
        <w:tc>
          <w:tcPr>
            <w:shd w:val="clear" w:fill="B8CCE4"/>
            <w:tcW w:w="5497" w:type="dxa"/>
            <w:vAlign w:val="top"/>
          </w:tcPr>
          <w:p>
            <w:pPr>
              <w:pStyle w:val="TableText"/>
              <w:ind w:left="111"/>
              <w:spacing w:before="92" w:line="183" w:lineRule="auto"/>
              <w:rPr/>
            </w:pPr>
            <w:r>
              <w:rPr>
                <w:spacing w:val="6"/>
              </w:rPr>
              <w:t>2021年存在</w:t>
            </w:r>
            <w:r>
              <w:rPr>
                <w:b/>
                <w:bCs/>
                <w:spacing w:val="6"/>
              </w:rPr>
              <w:t>会计差错</w:t>
            </w:r>
            <w:r>
              <w:rPr>
                <w:spacing w:val="6"/>
              </w:rPr>
              <w:t>。</w:t>
            </w:r>
          </w:p>
        </w:tc>
      </w:tr>
      <w:tr>
        <w:trPr>
          <w:trHeight w:val="725" w:hRule="atLeast"/>
        </w:trPr>
        <w:tc>
          <w:tcPr>
            <w:tcW w:w="8423" w:type="dxa"/>
            <w:vAlign w:val="top"/>
            <w:gridSpan w:val="3"/>
          </w:tcPr>
          <w:p>
            <w:pPr>
              <w:pStyle w:val="TableText"/>
              <w:ind w:left="119" w:right="105" w:firstLine="2"/>
              <w:spacing w:before="51" w:line="232" w:lineRule="auto"/>
              <w:rPr/>
            </w:pPr>
            <w:r>
              <w:rPr>
                <w:b/>
                <w:bCs/>
                <w:spacing w:val="6"/>
              </w:rPr>
              <w:t>【行政处罚决定】</w:t>
            </w:r>
            <w:r>
              <w:rPr>
                <w:b/>
                <w:bCs/>
                <w:spacing w:val="-32"/>
              </w:rPr>
              <w:t xml:space="preserve"> </w:t>
            </w:r>
            <w:r>
              <w:rPr>
                <w:spacing w:val="6"/>
              </w:rPr>
              <w:t>中国证券监督管理委员会河北监管局决定： </w:t>
            </w:r>
            <w:r>
              <w:rPr>
                <w:spacing w:val="5"/>
              </w:rPr>
              <w:t>对魏某生给予警告， 并处以</w:t>
            </w:r>
            <w:r>
              <w:rPr/>
              <w:t xml:space="preserve"> </w:t>
            </w:r>
            <w:r>
              <w:rPr>
                <w:spacing w:val="4"/>
              </w:rPr>
              <w:t>50万元罚款。</w:t>
            </w:r>
          </w:p>
        </w:tc>
      </w:tr>
      <w:tr>
        <w:trPr>
          <w:trHeight w:val="724" w:hRule="atLeast"/>
        </w:trPr>
        <w:tc>
          <w:tcPr>
            <w:shd w:val="clear" w:fill="B8CCE4"/>
            <w:tcW w:w="1584" w:type="dxa"/>
            <w:vAlign w:val="top"/>
          </w:tcPr>
          <w:p>
            <w:pPr>
              <w:pStyle w:val="TableText"/>
              <w:ind w:left="426"/>
              <w:spacing w:before="288" w:line="178" w:lineRule="auto"/>
              <w:rPr/>
            </w:pPr>
            <w:r>
              <w:rPr>
                <w:spacing w:val="3"/>
              </w:rPr>
              <w:t>600070</w:t>
            </w:r>
          </w:p>
        </w:tc>
        <w:tc>
          <w:tcPr>
            <w:shd w:val="clear" w:fill="B8CCE4"/>
            <w:tcW w:w="1342" w:type="dxa"/>
            <w:vAlign w:val="top"/>
          </w:tcPr>
          <w:p>
            <w:pPr>
              <w:pStyle w:val="TableText"/>
              <w:ind w:left="290"/>
              <w:spacing w:before="273" w:line="189" w:lineRule="auto"/>
              <w:rPr/>
            </w:pPr>
            <w:r>
              <w:rPr>
                <w:spacing w:val="8"/>
              </w:rPr>
              <w:t>*</w:t>
            </w:r>
            <w:r>
              <w:rPr/>
              <w:t>ST</w:t>
            </w:r>
            <w:r>
              <w:rPr>
                <w:spacing w:val="8"/>
              </w:rPr>
              <w:t>富润</w:t>
            </w:r>
          </w:p>
        </w:tc>
        <w:tc>
          <w:tcPr>
            <w:shd w:val="clear" w:fill="B8CCE4"/>
            <w:tcW w:w="5497" w:type="dxa"/>
            <w:vAlign w:val="top"/>
          </w:tcPr>
          <w:p>
            <w:pPr>
              <w:pStyle w:val="TableText"/>
              <w:ind w:left="111"/>
              <w:spacing w:before="92" w:line="190" w:lineRule="auto"/>
              <w:rPr/>
            </w:pPr>
            <w:r>
              <w:rPr>
                <w:spacing w:val="8"/>
              </w:rPr>
              <w:t>2020年年报、</w:t>
            </w:r>
            <w:r>
              <w:rPr>
                <w:spacing w:val="-38"/>
              </w:rPr>
              <w:t xml:space="preserve"> </w:t>
            </w:r>
            <w:r>
              <w:rPr>
                <w:spacing w:val="8"/>
              </w:rPr>
              <w:t>2021年年报和2022年半年报存在</w:t>
            </w:r>
            <w:r>
              <w:rPr>
                <w:b/>
                <w:bCs/>
                <w:spacing w:val="7"/>
              </w:rPr>
              <w:t>会计差错</w:t>
            </w:r>
          </w:p>
          <w:p>
            <w:pPr>
              <w:pStyle w:val="TableText"/>
              <w:ind w:left="110"/>
              <w:spacing w:before="235" w:line="114" w:lineRule="exact"/>
              <w:rPr/>
            </w:pPr>
            <w:r>
              <w:rPr>
                <w:b/>
                <w:bCs/>
                <w:position w:val="3"/>
              </w:rPr>
              <w:t>。</w:t>
            </w:r>
          </w:p>
        </w:tc>
      </w:tr>
      <w:tr>
        <w:trPr>
          <w:trHeight w:val="725" w:hRule="atLeast"/>
        </w:trPr>
        <w:tc>
          <w:tcPr>
            <w:tcW w:w="8423" w:type="dxa"/>
            <w:vAlign w:val="top"/>
            <w:gridSpan w:val="3"/>
          </w:tcPr>
          <w:p>
            <w:pPr>
              <w:pStyle w:val="TableText"/>
              <w:ind w:left="107" w:right="104" w:firstLine="14"/>
              <w:spacing w:before="51" w:line="232" w:lineRule="auto"/>
              <w:rPr/>
            </w:pPr>
            <w:r>
              <w:rPr>
                <w:b/>
                <w:bCs/>
                <w:spacing w:val="7"/>
              </w:rPr>
              <w:t>【行政处罚决定】</w:t>
            </w:r>
            <w:r>
              <w:rPr>
                <w:b/>
                <w:bCs/>
                <w:spacing w:val="-19"/>
              </w:rPr>
              <w:t xml:space="preserve"> </w:t>
            </w:r>
            <w:r>
              <w:rPr>
                <w:spacing w:val="7"/>
              </w:rPr>
              <w:t>中国证券监督管理委员会浙江监管局决定： 对董事会秘书张某兰给予警</w:t>
            </w:r>
            <w:r>
              <w:rPr/>
              <w:t xml:space="preserve"> </w:t>
            </w:r>
            <w:r>
              <w:rPr>
                <w:spacing w:val="2"/>
              </w:rPr>
              <w:t>告， 并处以70万元罚款。</w:t>
            </w:r>
          </w:p>
        </w:tc>
      </w:tr>
      <w:tr>
        <w:trPr>
          <w:trHeight w:val="724" w:hRule="atLeast"/>
        </w:trPr>
        <w:tc>
          <w:tcPr>
            <w:shd w:val="clear" w:fill="B8CCE4"/>
            <w:tcW w:w="1584" w:type="dxa"/>
            <w:vAlign w:val="top"/>
          </w:tcPr>
          <w:p>
            <w:pPr>
              <w:pStyle w:val="TableText"/>
              <w:ind w:left="426"/>
              <w:spacing w:before="289" w:line="178" w:lineRule="auto"/>
              <w:rPr/>
            </w:pPr>
            <w:r>
              <w:rPr>
                <w:spacing w:val="3"/>
              </w:rPr>
              <w:t>600070</w:t>
            </w:r>
          </w:p>
        </w:tc>
        <w:tc>
          <w:tcPr>
            <w:shd w:val="clear" w:fill="B8CCE4"/>
            <w:tcW w:w="1342" w:type="dxa"/>
            <w:vAlign w:val="top"/>
          </w:tcPr>
          <w:p>
            <w:pPr>
              <w:pStyle w:val="TableText"/>
              <w:ind w:left="290"/>
              <w:spacing w:before="274" w:line="189" w:lineRule="auto"/>
              <w:rPr/>
            </w:pPr>
            <w:r>
              <w:rPr>
                <w:spacing w:val="8"/>
              </w:rPr>
              <w:t>*</w:t>
            </w:r>
            <w:r>
              <w:rPr/>
              <w:t>ST</w:t>
            </w:r>
            <w:r>
              <w:rPr>
                <w:spacing w:val="8"/>
              </w:rPr>
              <w:t>富润</w:t>
            </w:r>
          </w:p>
        </w:tc>
        <w:tc>
          <w:tcPr>
            <w:shd w:val="clear" w:fill="B8CCE4"/>
            <w:tcW w:w="5497" w:type="dxa"/>
            <w:vAlign w:val="top"/>
          </w:tcPr>
          <w:p>
            <w:pPr>
              <w:pStyle w:val="TableText"/>
              <w:ind w:left="111"/>
              <w:spacing w:before="93" w:line="190" w:lineRule="auto"/>
              <w:rPr/>
            </w:pPr>
            <w:r>
              <w:rPr>
                <w:spacing w:val="8"/>
              </w:rPr>
              <w:t>2020年年报、</w:t>
            </w:r>
            <w:r>
              <w:rPr>
                <w:spacing w:val="-38"/>
              </w:rPr>
              <w:t xml:space="preserve"> </w:t>
            </w:r>
            <w:r>
              <w:rPr>
                <w:spacing w:val="8"/>
              </w:rPr>
              <w:t>2021年年报和2022年半年报存在</w:t>
            </w:r>
            <w:r>
              <w:rPr>
                <w:b/>
                <w:bCs/>
                <w:spacing w:val="7"/>
              </w:rPr>
              <w:t>会计差错</w:t>
            </w:r>
          </w:p>
          <w:p>
            <w:pPr>
              <w:pStyle w:val="TableText"/>
              <w:ind w:left="110"/>
              <w:spacing w:before="235" w:line="113" w:lineRule="exact"/>
              <w:rPr/>
            </w:pPr>
            <w:r>
              <w:rPr>
                <w:b/>
                <w:bCs/>
                <w:position w:val="3"/>
              </w:rPr>
              <w:t>。</w:t>
            </w:r>
          </w:p>
        </w:tc>
      </w:tr>
      <w:tr>
        <w:trPr>
          <w:trHeight w:val="724" w:hRule="atLeast"/>
        </w:trPr>
        <w:tc>
          <w:tcPr>
            <w:tcW w:w="8423" w:type="dxa"/>
            <w:vAlign w:val="top"/>
            <w:gridSpan w:val="3"/>
          </w:tcPr>
          <w:p>
            <w:pPr>
              <w:pStyle w:val="TableText"/>
              <w:ind w:left="107" w:right="104" w:firstLine="14"/>
              <w:spacing w:before="53" w:line="231" w:lineRule="auto"/>
              <w:rPr/>
            </w:pPr>
            <w:r>
              <w:rPr>
                <w:b/>
                <w:bCs/>
                <w:spacing w:val="7"/>
              </w:rPr>
              <w:t>【行政处罚决定】</w:t>
            </w:r>
            <w:r>
              <w:rPr>
                <w:b/>
                <w:bCs/>
                <w:spacing w:val="-19"/>
              </w:rPr>
              <w:t xml:space="preserve"> </w:t>
            </w:r>
            <w:r>
              <w:rPr>
                <w:spacing w:val="7"/>
              </w:rPr>
              <w:t>中国证券监督管理委员会浙江监管局决定： 对时任财务总监王某给予警</w:t>
            </w:r>
            <w:r>
              <w:rPr/>
              <w:t xml:space="preserve"> </w:t>
            </w:r>
            <w:r>
              <w:rPr>
                <w:spacing w:val="2"/>
              </w:rPr>
              <w:t>告， 并处以70万元罚款。</w:t>
            </w:r>
          </w:p>
        </w:tc>
      </w:tr>
      <w:tr>
        <w:trPr>
          <w:trHeight w:val="373" w:hRule="atLeast"/>
        </w:trPr>
        <w:tc>
          <w:tcPr>
            <w:shd w:val="clear" w:fill="B8CCE4"/>
            <w:tcW w:w="1584" w:type="dxa"/>
            <w:vAlign w:val="top"/>
          </w:tcPr>
          <w:p>
            <w:pPr>
              <w:pStyle w:val="TableText"/>
              <w:ind w:left="423"/>
              <w:spacing w:before="111" w:line="176" w:lineRule="auto"/>
              <w:rPr/>
            </w:pPr>
            <w:r>
              <w:rPr>
                <w:spacing w:val="3"/>
              </w:rPr>
              <w:t>002092</w:t>
            </w:r>
          </w:p>
        </w:tc>
        <w:tc>
          <w:tcPr>
            <w:shd w:val="clear" w:fill="B8CCE4"/>
            <w:tcW w:w="1342" w:type="dxa"/>
            <w:vAlign w:val="top"/>
          </w:tcPr>
          <w:p>
            <w:pPr>
              <w:pStyle w:val="TableText"/>
              <w:ind w:left="340"/>
              <w:spacing w:before="97" w:line="186" w:lineRule="auto"/>
              <w:rPr/>
            </w:pPr>
            <w:r>
              <w:rPr/>
              <w:t>ST</w:t>
            </w:r>
            <w:r>
              <w:rPr>
                <w:spacing w:val="8"/>
              </w:rPr>
              <w:t>中泰</w:t>
            </w:r>
          </w:p>
        </w:tc>
        <w:tc>
          <w:tcPr>
            <w:shd w:val="clear" w:fill="B8CCE4"/>
            <w:tcW w:w="5497" w:type="dxa"/>
            <w:vAlign w:val="top"/>
          </w:tcPr>
          <w:p>
            <w:pPr>
              <w:pStyle w:val="TableText"/>
              <w:ind w:left="111"/>
              <w:spacing w:before="95" w:line="187" w:lineRule="auto"/>
              <w:rPr/>
            </w:pPr>
            <w:r>
              <w:rPr>
                <w:spacing w:val="6"/>
              </w:rPr>
              <w:t>2022年年度报告中存在</w:t>
            </w:r>
            <w:r>
              <w:rPr>
                <w:b/>
                <w:bCs/>
                <w:spacing w:val="6"/>
              </w:rPr>
              <w:t>虚假记载</w:t>
            </w:r>
            <w:r>
              <w:rPr>
                <w:spacing w:val="6"/>
              </w:rPr>
              <w:t>； 未及时披露控股股东</w:t>
            </w:r>
          </w:p>
        </w:tc>
      </w:tr>
    </w:tbl>
    <w:p>
      <w:pPr>
        <w:pStyle w:val="BodyText"/>
        <w:spacing w:line="14" w:lineRule="auto"/>
        <w:rPr>
          <w:sz w:val="2"/>
        </w:rPr>
      </w:pPr>
      <w:r/>
    </w:p>
    <w:p>
      <w:pPr>
        <w:spacing w:line="14" w:lineRule="auto"/>
        <w:sectPr>
          <w:pgSz w:w="11910" w:h="16840"/>
          <w:pgMar w:top="400" w:right="1786" w:bottom="252" w:left="1200" w:header="0" w:footer="0" w:gutter="0"/>
        </w:sectPr>
        <w:rPr>
          <w:sz w:val="2"/>
          <w:szCs w:val="2"/>
        </w:rPr>
      </w:pPr>
    </w:p>
    <w:tbl>
      <w:tblPr>
        <w:tblStyle w:val="TableNormal"/>
        <w:tblW w:w="8423" w:type="dxa"/>
        <w:tblInd w:w="72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584"/>
        <w:gridCol w:w="1342"/>
        <w:gridCol w:w="5497"/>
      </w:tblGrid>
      <w:tr>
        <w:trPr>
          <w:trHeight w:val="1463" w:hRule="atLeast"/>
        </w:trPr>
        <w:tc>
          <w:tcPr>
            <w:shd w:val="clear" w:fill="B8CCE4"/>
            <w:tcW w:w="1584" w:type="dxa"/>
            <w:vAlign w:val="top"/>
            <w:tcBorders>
              <w:top w:val="single" w:color="FFFFFF" w:sz="2" w:space="0"/>
            </w:tcBorders>
          </w:tcPr>
          <w:p>
            <w:pPr>
              <w:rPr>
                <w:rFonts w:ascii="Arial"/>
                <w:sz w:val="21"/>
              </w:rPr>
            </w:pPr>
            <w:r/>
          </w:p>
        </w:tc>
        <w:tc>
          <w:tcPr>
            <w:shd w:val="clear" w:fill="B8CCE4"/>
            <w:tcW w:w="1342" w:type="dxa"/>
            <w:vAlign w:val="top"/>
            <w:tcBorders>
              <w:top w:val="single" w:color="FFFFFF" w:sz="2" w:space="0"/>
            </w:tcBorders>
          </w:tcPr>
          <w:p>
            <w:pPr>
              <w:rPr>
                <w:rFonts w:ascii="Arial"/>
                <w:sz w:val="21"/>
              </w:rPr>
            </w:pPr>
            <w:r/>
          </w:p>
        </w:tc>
        <w:tc>
          <w:tcPr>
            <w:shd w:val="clear" w:fill="B8CCE4"/>
            <w:tcW w:w="5497" w:type="dxa"/>
            <w:vAlign w:val="top"/>
            <w:tcBorders>
              <w:top w:val="single" w:color="FFFFFF" w:sz="2" w:space="0"/>
            </w:tcBorders>
          </w:tcPr>
          <w:p>
            <w:pPr>
              <w:pStyle w:val="TableText"/>
              <w:ind w:left="102" w:right="136"/>
              <w:spacing w:before="103" w:line="236" w:lineRule="auto"/>
              <w:rPr/>
            </w:pPr>
            <w:r>
              <w:rPr>
                <w:spacing w:val="6"/>
              </w:rPr>
              <w:t>及其关联方</w:t>
            </w:r>
            <w:r>
              <w:rPr>
                <w:b/>
                <w:bCs/>
                <w:spacing w:val="6"/>
              </w:rPr>
              <w:t>非经营性资金占用</w:t>
            </w:r>
            <w:r>
              <w:rPr>
                <w:spacing w:val="6"/>
              </w:rPr>
              <w:t>的关联交易， 2021年年度</w:t>
            </w:r>
            <w:r>
              <w:rPr>
                <w:spacing w:val="5"/>
              </w:rPr>
              <w:t xml:space="preserve">   </w:t>
            </w:r>
            <w:r>
              <w:rPr>
                <w:spacing w:val="6"/>
              </w:rPr>
              <w:t>报告、2022年年度报告中存在</w:t>
            </w:r>
            <w:r>
              <w:rPr>
                <w:b/>
                <w:bCs/>
                <w:spacing w:val="6"/>
              </w:rPr>
              <w:t>重大遗漏</w:t>
            </w:r>
            <w:r>
              <w:rPr>
                <w:spacing w:val="6"/>
              </w:rPr>
              <w:t>； 案涉公司债券</w:t>
            </w:r>
            <w:r>
              <w:rPr>
                <w:spacing w:val="5"/>
              </w:rPr>
              <w:t xml:space="preserve">   </w:t>
            </w:r>
            <w:r>
              <w:rPr>
                <w:spacing w:val="9"/>
              </w:rPr>
              <w:t>及债务融资工具存续期披露的年度报告存在</w:t>
            </w:r>
            <w:r>
              <w:rPr>
                <w:b/>
                <w:bCs/>
                <w:spacing w:val="9"/>
              </w:rPr>
              <w:t>虚假记载</w:t>
            </w:r>
            <w:r>
              <w:rPr>
                <w:spacing w:val="9"/>
              </w:rPr>
              <w:t>、重</w:t>
            </w:r>
            <w:r>
              <w:rPr>
                <w:spacing w:val="17"/>
                <w:w w:val="101"/>
              </w:rPr>
              <w:t xml:space="preserve"> </w:t>
            </w:r>
            <w:r>
              <w:rPr>
                <w:spacing w:val="6"/>
              </w:rPr>
              <w:t>大遗漏， 相关债券募集说明书信息披露不准确。</w:t>
            </w:r>
          </w:p>
        </w:tc>
      </w:tr>
      <w:tr>
        <w:trPr>
          <w:trHeight w:val="724" w:hRule="atLeast"/>
        </w:trPr>
        <w:tc>
          <w:tcPr>
            <w:tcW w:w="8423" w:type="dxa"/>
            <w:vAlign w:val="top"/>
            <w:gridSpan w:val="3"/>
          </w:tcPr>
          <w:p>
            <w:pPr>
              <w:pStyle w:val="TableText"/>
              <w:ind w:left="107" w:right="104" w:firstLine="14"/>
              <w:spacing w:before="39" w:line="236" w:lineRule="auto"/>
              <w:rPr/>
            </w:pPr>
            <w:r>
              <w:rPr>
                <w:b/>
                <w:bCs/>
                <w:spacing w:val="7"/>
              </w:rPr>
              <w:t>【行政处罚决定】</w:t>
            </w:r>
            <w:r>
              <w:rPr>
                <w:b/>
                <w:bCs/>
                <w:spacing w:val="-19"/>
              </w:rPr>
              <w:t xml:space="preserve"> </w:t>
            </w:r>
            <w:r>
              <w:rPr>
                <w:spacing w:val="7"/>
              </w:rPr>
              <w:t>中国证券监督管理委员会新疆监管局决定： 对时任董事长杨某红给予警</w:t>
            </w:r>
            <w:r>
              <w:rPr/>
              <w:t xml:space="preserve"> </w:t>
            </w:r>
            <w:r>
              <w:rPr>
                <w:spacing w:val="2"/>
              </w:rPr>
              <w:t>告， 并处以250万元罚款。</w:t>
            </w:r>
          </w:p>
        </w:tc>
      </w:tr>
      <w:tr>
        <w:trPr>
          <w:trHeight w:val="365" w:hRule="atLeast"/>
        </w:trPr>
        <w:tc>
          <w:tcPr>
            <w:shd w:val="clear" w:fill="B8CCE4"/>
            <w:tcW w:w="1584" w:type="dxa"/>
            <w:vAlign w:val="top"/>
          </w:tcPr>
          <w:p>
            <w:pPr>
              <w:pStyle w:val="TableText"/>
              <w:ind w:left="428"/>
              <w:spacing w:before="100" w:line="178" w:lineRule="auto"/>
              <w:rPr/>
            </w:pPr>
            <w:r>
              <w:rPr>
                <w:spacing w:val="3"/>
              </w:rPr>
              <w:t>300368</w:t>
            </w:r>
          </w:p>
        </w:tc>
        <w:tc>
          <w:tcPr>
            <w:shd w:val="clear" w:fill="B8CCE4"/>
            <w:tcW w:w="1342" w:type="dxa"/>
            <w:vAlign w:val="top"/>
          </w:tcPr>
          <w:p>
            <w:pPr>
              <w:pStyle w:val="TableText"/>
              <w:ind w:left="340"/>
              <w:spacing w:before="87" w:line="187" w:lineRule="auto"/>
              <w:rPr/>
            </w:pPr>
            <w:r>
              <w:rPr/>
              <w:t>ST</w:t>
            </w:r>
            <w:r>
              <w:rPr>
                <w:spacing w:val="8"/>
              </w:rPr>
              <w:t>汇金</w:t>
            </w:r>
          </w:p>
        </w:tc>
        <w:tc>
          <w:tcPr>
            <w:shd w:val="clear" w:fill="B8CCE4"/>
            <w:tcW w:w="5497" w:type="dxa"/>
            <w:vAlign w:val="top"/>
          </w:tcPr>
          <w:p>
            <w:pPr>
              <w:pStyle w:val="TableText"/>
              <w:ind w:left="102"/>
              <w:spacing w:before="86" w:line="188" w:lineRule="auto"/>
              <w:rPr/>
            </w:pPr>
            <w:r>
              <w:rPr>
                <w:spacing w:val="9"/>
              </w:rPr>
              <w:t>未及时披露时任董事、总经理郭某凯</w:t>
            </w:r>
            <w:r>
              <w:rPr>
                <w:b/>
                <w:bCs/>
                <w:spacing w:val="9"/>
              </w:rPr>
              <w:t>被实施留置</w:t>
            </w:r>
            <w:r>
              <w:rPr>
                <w:spacing w:val="9"/>
              </w:rPr>
              <w:t>。</w:t>
            </w:r>
          </w:p>
        </w:tc>
      </w:tr>
      <w:tr>
        <w:trPr>
          <w:trHeight w:val="724" w:hRule="atLeast"/>
        </w:trPr>
        <w:tc>
          <w:tcPr>
            <w:tcW w:w="8423" w:type="dxa"/>
            <w:vAlign w:val="top"/>
            <w:gridSpan w:val="3"/>
          </w:tcPr>
          <w:p>
            <w:pPr>
              <w:pStyle w:val="TableText"/>
              <w:ind w:left="133" w:right="105" w:hanging="11"/>
              <w:spacing w:before="41" w:line="235" w:lineRule="auto"/>
              <w:rPr/>
            </w:pPr>
            <w:r>
              <w:rPr>
                <w:b/>
                <w:bCs/>
                <w:spacing w:val="7"/>
              </w:rPr>
              <w:t>【行政处罚决定】</w:t>
            </w:r>
            <w:r>
              <w:rPr>
                <w:b/>
                <w:bCs/>
                <w:spacing w:val="-19"/>
              </w:rPr>
              <w:t xml:space="preserve"> </w:t>
            </w:r>
            <w:r>
              <w:rPr>
                <w:spacing w:val="7"/>
              </w:rPr>
              <w:t>中国证券监督管理委员会河北监管局决定： 对时任董秘刘某超给予警告</w:t>
            </w:r>
            <w:r>
              <w:rPr/>
              <w:t xml:space="preserve"> </w:t>
            </w:r>
            <w:r>
              <w:rPr>
                <w:spacing w:val="5"/>
              </w:rPr>
              <w:t>,</w:t>
            </w:r>
            <w:r>
              <w:rPr>
                <w:spacing w:val="18"/>
              </w:rPr>
              <w:t xml:space="preserve">  </w:t>
            </w:r>
            <w:r>
              <w:rPr>
                <w:spacing w:val="5"/>
              </w:rPr>
              <w:t>并处以30万元罚款。</w:t>
            </w:r>
          </w:p>
        </w:tc>
      </w:tr>
      <w:tr>
        <w:trPr>
          <w:trHeight w:val="364" w:hRule="atLeast"/>
        </w:trPr>
        <w:tc>
          <w:tcPr>
            <w:shd w:val="clear" w:fill="B8CCE4"/>
            <w:tcW w:w="1584" w:type="dxa"/>
            <w:vAlign w:val="top"/>
          </w:tcPr>
          <w:p>
            <w:pPr>
              <w:pStyle w:val="TableText"/>
              <w:ind w:left="428"/>
              <w:spacing w:before="99" w:line="178" w:lineRule="auto"/>
              <w:rPr/>
            </w:pPr>
            <w:r>
              <w:rPr>
                <w:spacing w:val="3"/>
              </w:rPr>
              <w:t>300368</w:t>
            </w:r>
          </w:p>
        </w:tc>
        <w:tc>
          <w:tcPr>
            <w:shd w:val="clear" w:fill="B8CCE4"/>
            <w:tcW w:w="1342" w:type="dxa"/>
            <w:vAlign w:val="top"/>
          </w:tcPr>
          <w:p>
            <w:pPr>
              <w:pStyle w:val="TableText"/>
              <w:ind w:left="340"/>
              <w:spacing w:before="88" w:line="186" w:lineRule="auto"/>
              <w:rPr/>
            </w:pPr>
            <w:r>
              <w:rPr/>
              <w:t>ST</w:t>
            </w:r>
            <w:r>
              <w:rPr>
                <w:spacing w:val="8"/>
              </w:rPr>
              <w:t>汇金</w:t>
            </w:r>
          </w:p>
        </w:tc>
        <w:tc>
          <w:tcPr>
            <w:shd w:val="clear" w:fill="B8CCE4"/>
            <w:tcW w:w="5497" w:type="dxa"/>
            <w:vAlign w:val="top"/>
          </w:tcPr>
          <w:p>
            <w:pPr>
              <w:pStyle w:val="TableText"/>
              <w:ind w:left="102"/>
              <w:spacing w:before="85" w:line="188" w:lineRule="auto"/>
              <w:rPr/>
            </w:pPr>
            <w:r>
              <w:rPr>
                <w:spacing w:val="9"/>
              </w:rPr>
              <w:t>未及时披露时任董事、总经理郭某凯</w:t>
            </w:r>
            <w:r>
              <w:rPr>
                <w:b/>
                <w:bCs/>
                <w:spacing w:val="9"/>
              </w:rPr>
              <w:t>被实施留置</w:t>
            </w:r>
            <w:r>
              <w:rPr>
                <w:spacing w:val="9"/>
              </w:rPr>
              <w:t>。</w:t>
            </w:r>
          </w:p>
        </w:tc>
      </w:tr>
      <w:tr>
        <w:trPr>
          <w:trHeight w:val="725" w:hRule="atLeast"/>
        </w:trPr>
        <w:tc>
          <w:tcPr>
            <w:tcW w:w="8423" w:type="dxa"/>
            <w:vAlign w:val="top"/>
            <w:gridSpan w:val="3"/>
          </w:tcPr>
          <w:p>
            <w:pPr>
              <w:pStyle w:val="TableText"/>
              <w:ind w:left="107" w:right="105" w:firstLine="14"/>
              <w:spacing w:before="45" w:line="234" w:lineRule="auto"/>
              <w:rPr/>
            </w:pPr>
            <w:r>
              <w:rPr>
                <w:b/>
                <w:bCs/>
                <w:spacing w:val="7"/>
              </w:rPr>
              <w:t>【行政处罚决定】</w:t>
            </w:r>
            <w:r>
              <w:rPr>
                <w:b/>
                <w:bCs/>
                <w:spacing w:val="-19"/>
              </w:rPr>
              <w:t xml:space="preserve"> </w:t>
            </w:r>
            <w:r>
              <w:rPr>
                <w:spacing w:val="7"/>
              </w:rPr>
              <w:t>中国证券监督管理委员会河北监管局决定： 对时任董事长杨某宪给予警</w:t>
            </w:r>
            <w:r>
              <w:rPr/>
              <w:t xml:space="preserve"> </w:t>
            </w:r>
            <w:r>
              <w:rPr>
                <w:spacing w:val="2"/>
              </w:rPr>
              <w:t>告， 并处以20万元罚款。</w:t>
            </w:r>
          </w:p>
        </w:tc>
      </w:tr>
      <w:tr>
        <w:trPr>
          <w:trHeight w:val="724" w:hRule="atLeast"/>
        </w:trPr>
        <w:tc>
          <w:tcPr>
            <w:shd w:val="clear" w:fill="B8CCE4"/>
            <w:tcW w:w="1584" w:type="dxa"/>
            <w:vAlign w:val="top"/>
          </w:tcPr>
          <w:p>
            <w:pPr>
              <w:pStyle w:val="TableText"/>
              <w:ind w:left="428"/>
              <w:spacing w:before="282" w:line="178" w:lineRule="auto"/>
              <w:rPr/>
            </w:pPr>
            <w:r>
              <w:rPr>
                <w:spacing w:val="3"/>
              </w:rPr>
              <w:t>300368</w:t>
            </w:r>
          </w:p>
        </w:tc>
        <w:tc>
          <w:tcPr>
            <w:shd w:val="clear" w:fill="B8CCE4"/>
            <w:tcW w:w="1342" w:type="dxa"/>
            <w:vAlign w:val="top"/>
          </w:tcPr>
          <w:p>
            <w:pPr>
              <w:pStyle w:val="TableText"/>
              <w:ind w:left="340"/>
              <w:spacing w:before="269" w:line="188" w:lineRule="auto"/>
              <w:rPr/>
            </w:pPr>
            <w:r>
              <w:rPr/>
              <w:t>ST</w:t>
            </w:r>
            <w:r>
              <w:rPr>
                <w:spacing w:val="8"/>
              </w:rPr>
              <w:t>汇金</w:t>
            </w:r>
          </w:p>
        </w:tc>
        <w:tc>
          <w:tcPr>
            <w:shd w:val="clear" w:fill="B8CCE4"/>
            <w:tcW w:w="5497" w:type="dxa"/>
            <w:vAlign w:val="top"/>
          </w:tcPr>
          <w:p>
            <w:pPr>
              <w:pStyle w:val="TableText"/>
              <w:ind w:left="101" w:right="104"/>
              <w:spacing w:before="84" w:line="220" w:lineRule="auto"/>
              <w:rPr/>
            </w:pPr>
            <w:r>
              <w:rPr>
                <w:spacing w:val="8"/>
              </w:rPr>
              <w:t>公允价值变动损益计算错误； 未按已披露的会计政策计提</w:t>
            </w:r>
            <w:r>
              <w:rPr>
                <w:spacing w:val="6"/>
              </w:rPr>
              <w:t xml:space="preserve"> </w:t>
            </w:r>
            <w:r>
              <w:rPr>
                <w:spacing w:val="7"/>
              </w:rPr>
              <w:t>信用减值损失。</w:t>
            </w:r>
          </w:p>
        </w:tc>
      </w:tr>
      <w:tr>
        <w:trPr>
          <w:trHeight w:val="725" w:hRule="atLeast"/>
        </w:trPr>
        <w:tc>
          <w:tcPr>
            <w:tcW w:w="8423" w:type="dxa"/>
            <w:vAlign w:val="top"/>
            <w:gridSpan w:val="3"/>
          </w:tcPr>
          <w:p>
            <w:pPr>
              <w:pStyle w:val="TableText"/>
              <w:ind w:left="107" w:right="105" w:firstLine="14"/>
              <w:spacing w:before="45" w:line="234" w:lineRule="auto"/>
              <w:rPr/>
            </w:pPr>
            <w:r>
              <w:rPr>
                <w:b/>
                <w:bCs/>
                <w:spacing w:val="7"/>
              </w:rPr>
              <w:t>【行政处罚决定】</w:t>
            </w:r>
            <w:r>
              <w:rPr>
                <w:b/>
                <w:bCs/>
                <w:spacing w:val="-19"/>
              </w:rPr>
              <w:t xml:space="preserve"> </w:t>
            </w:r>
            <w:r>
              <w:rPr>
                <w:spacing w:val="7"/>
              </w:rPr>
              <w:t>中国证券监督管理委员会河北监管局决定： 对时任总经理郭某凯给予警</w:t>
            </w:r>
            <w:r>
              <w:rPr/>
              <w:t xml:space="preserve"> </w:t>
            </w:r>
            <w:r>
              <w:rPr>
                <w:spacing w:val="2"/>
              </w:rPr>
              <w:t>告， 并处以60万元罚款。</w:t>
            </w:r>
          </w:p>
        </w:tc>
      </w:tr>
      <w:tr>
        <w:trPr>
          <w:trHeight w:val="724" w:hRule="atLeast"/>
        </w:trPr>
        <w:tc>
          <w:tcPr>
            <w:shd w:val="clear" w:fill="B8CCE4"/>
            <w:tcW w:w="1584" w:type="dxa"/>
            <w:vAlign w:val="top"/>
          </w:tcPr>
          <w:p>
            <w:pPr>
              <w:pStyle w:val="TableText"/>
              <w:ind w:left="423"/>
              <w:spacing w:before="284" w:line="178" w:lineRule="auto"/>
              <w:rPr/>
            </w:pPr>
            <w:r>
              <w:rPr>
                <w:spacing w:val="3"/>
              </w:rPr>
              <w:t>002247</w:t>
            </w:r>
          </w:p>
        </w:tc>
        <w:tc>
          <w:tcPr>
            <w:shd w:val="clear" w:fill="B8CCE4"/>
            <w:tcW w:w="1342" w:type="dxa"/>
            <w:vAlign w:val="top"/>
          </w:tcPr>
          <w:p>
            <w:pPr>
              <w:pStyle w:val="TableText"/>
              <w:ind w:left="242"/>
              <w:spacing w:before="269" w:line="189" w:lineRule="auto"/>
              <w:rPr/>
            </w:pPr>
            <w:r>
              <w:rPr>
                <w:spacing w:val="8"/>
              </w:rPr>
              <w:t>聚力文化</w:t>
            </w:r>
          </w:p>
        </w:tc>
        <w:tc>
          <w:tcPr>
            <w:shd w:val="clear" w:fill="B8CCE4"/>
            <w:tcW w:w="5497" w:type="dxa"/>
            <w:vAlign w:val="top"/>
          </w:tcPr>
          <w:p>
            <w:pPr>
              <w:pStyle w:val="TableText"/>
              <w:ind w:left="100" w:right="104" w:firstLine="1"/>
              <w:spacing w:before="87" w:line="219" w:lineRule="auto"/>
              <w:rPr/>
            </w:pPr>
            <w:r>
              <w:rPr>
                <w:spacing w:val="11"/>
              </w:rPr>
              <w:t>天健所在聚力文化2016年年度财务报表、</w:t>
            </w:r>
            <w:r>
              <w:rPr>
                <w:spacing w:val="-32"/>
              </w:rPr>
              <w:t xml:space="preserve"> </w:t>
            </w:r>
            <w:r>
              <w:rPr>
                <w:spacing w:val="11"/>
              </w:rPr>
              <w:t>2017年年度财</w:t>
            </w:r>
            <w:r>
              <w:rPr/>
              <w:t xml:space="preserve"> </w:t>
            </w:r>
            <w:r>
              <w:rPr>
                <w:spacing w:val="8"/>
              </w:rPr>
              <w:t>务报表、</w:t>
            </w:r>
            <w:r>
              <w:rPr>
                <w:spacing w:val="-36"/>
              </w:rPr>
              <w:t xml:space="preserve"> </w:t>
            </w:r>
            <w:r>
              <w:rPr>
                <w:spacing w:val="8"/>
              </w:rPr>
              <w:t>2018年年度财务报表审计过程中未勤勉尽</w:t>
            </w:r>
            <w:r>
              <w:rPr>
                <w:spacing w:val="7"/>
              </w:rPr>
              <w:t>责。</w:t>
            </w:r>
          </w:p>
        </w:tc>
      </w:tr>
      <w:tr>
        <w:trPr>
          <w:trHeight w:val="724" w:hRule="atLeast"/>
        </w:trPr>
        <w:tc>
          <w:tcPr>
            <w:tcW w:w="8423" w:type="dxa"/>
            <w:vAlign w:val="top"/>
            <w:gridSpan w:val="3"/>
          </w:tcPr>
          <w:p>
            <w:pPr>
              <w:pStyle w:val="TableText"/>
              <w:ind w:left="106" w:right="150" w:firstLine="15"/>
              <w:spacing w:before="47" w:line="233" w:lineRule="auto"/>
              <w:rPr/>
            </w:pPr>
            <w:r>
              <w:rPr>
                <w:b/>
                <w:bCs/>
                <w:spacing w:val="6"/>
              </w:rPr>
              <w:t>【行政处罚决定】</w:t>
            </w:r>
            <w:r>
              <w:rPr>
                <w:b/>
                <w:bCs/>
                <w:spacing w:val="-25"/>
              </w:rPr>
              <w:t xml:space="preserve"> </w:t>
            </w:r>
            <w:r>
              <w:rPr>
                <w:spacing w:val="6"/>
              </w:rPr>
              <w:t>中国证券监督管理委员会浙江监管局决定： 对会计师宋某娟给予警告，</w:t>
            </w:r>
            <w:r>
              <w:rPr/>
              <w:t xml:space="preserve"> </w:t>
            </w:r>
            <w:r>
              <w:rPr>
                <w:spacing w:val="7"/>
              </w:rPr>
              <w:t>并处以8万元罚款。</w:t>
            </w:r>
          </w:p>
        </w:tc>
      </w:tr>
      <w:tr>
        <w:trPr>
          <w:trHeight w:val="725" w:hRule="atLeast"/>
        </w:trPr>
        <w:tc>
          <w:tcPr>
            <w:shd w:val="clear" w:fill="B8CCE4"/>
            <w:tcW w:w="1584" w:type="dxa"/>
            <w:vAlign w:val="top"/>
          </w:tcPr>
          <w:p>
            <w:pPr>
              <w:pStyle w:val="TableText"/>
              <w:ind w:left="423"/>
              <w:spacing w:before="286" w:line="178" w:lineRule="auto"/>
              <w:rPr/>
            </w:pPr>
            <w:r>
              <w:rPr>
                <w:spacing w:val="3"/>
              </w:rPr>
              <w:t>002247</w:t>
            </w:r>
          </w:p>
        </w:tc>
        <w:tc>
          <w:tcPr>
            <w:shd w:val="clear" w:fill="B8CCE4"/>
            <w:tcW w:w="1342" w:type="dxa"/>
            <w:vAlign w:val="top"/>
          </w:tcPr>
          <w:p>
            <w:pPr>
              <w:pStyle w:val="TableText"/>
              <w:ind w:left="242"/>
              <w:spacing w:before="272" w:line="189" w:lineRule="auto"/>
              <w:rPr/>
            </w:pPr>
            <w:r>
              <w:rPr>
                <w:spacing w:val="8"/>
              </w:rPr>
              <w:t>聚力文化</w:t>
            </w:r>
          </w:p>
        </w:tc>
        <w:tc>
          <w:tcPr>
            <w:shd w:val="clear" w:fill="B8CCE4"/>
            <w:tcW w:w="5497" w:type="dxa"/>
            <w:vAlign w:val="top"/>
          </w:tcPr>
          <w:p>
            <w:pPr>
              <w:pStyle w:val="TableText"/>
              <w:ind w:left="100" w:right="104" w:firstLine="1"/>
              <w:spacing w:before="94" w:line="217" w:lineRule="auto"/>
              <w:rPr/>
            </w:pPr>
            <w:r>
              <w:rPr>
                <w:spacing w:val="11"/>
              </w:rPr>
              <w:t>天健所在聚力文化2016年年度财务报表、</w:t>
            </w:r>
            <w:r>
              <w:rPr>
                <w:spacing w:val="-32"/>
              </w:rPr>
              <w:t xml:space="preserve"> </w:t>
            </w:r>
            <w:r>
              <w:rPr>
                <w:spacing w:val="11"/>
              </w:rPr>
              <w:t>2017年年度财</w:t>
            </w:r>
            <w:r>
              <w:rPr/>
              <w:t xml:space="preserve"> </w:t>
            </w:r>
            <w:r>
              <w:rPr>
                <w:spacing w:val="8"/>
              </w:rPr>
              <w:t>务报表、</w:t>
            </w:r>
            <w:r>
              <w:rPr>
                <w:spacing w:val="-36"/>
              </w:rPr>
              <w:t xml:space="preserve"> </w:t>
            </w:r>
            <w:r>
              <w:rPr>
                <w:spacing w:val="8"/>
              </w:rPr>
              <w:t>2018年年度财务报表审计过程中未勤勉尽</w:t>
            </w:r>
            <w:r>
              <w:rPr>
                <w:spacing w:val="7"/>
              </w:rPr>
              <w:t>责。</w:t>
            </w:r>
          </w:p>
        </w:tc>
      </w:tr>
      <w:tr>
        <w:trPr>
          <w:trHeight w:val="724" w:hRule="atLeast"/>
        </w:trPr>
        <w:tc>
          <w:tcPr>
            <w:tcW w:w="8423" w:type="dxa"/>
            <w:vAlign w:val="top"/>
            <w:gridSpan w:val="3"/>
          </w:tcPr>
          <w:p>
            <w:pPr>
              <w:pStyle w:val="TableText"/>
              <w:ind w:left="107" w:right="104" w:firstLine="14"/>
              <w:spacing w:before="50" w:line="232" w:lineRule="auto"/>
              <w:rPr/>
            </w:pPr>
            <w:r>
              <w:rPr>
                <w:b/>
                <w:bCs/>
                <w:spacing w:val="7"/>
              </w:rPr>
              <w:t>【行政处罚决定】</w:t>
            </w:r>
            <w:r>
              <w:rPr>
                <w:b/>
                <w:bCs/>
                <w:spacing w:val="-19"/>
              </w:rPr>
              <w:t xml:space="preserve"> </w:t>
            </w:r>
            <w:r>
              <w:rPr>
                <w:spacing w:val="7"/>
              </w:rPr>
              <w:t>中国证券监督管理委员会浙江监管局决定： 对会计师葛某、王某伟给予</w:t>
            </w:r>
            <w:r>
              <w:rPr/>
              <w:t xml:space="preserve"> </w:t>
            </w:r>
            <w:r>
              <w:rPr>
                <w:spacing w:val="3"/>
              </w:rPr>
              <w:t>警告， 并分别处以5万元罚款。</w:t>
            </w:r>
          </w:p>
        </w:tc>
      </w:tr>
      <w:tr>
        <w:trPr>
          <w:trHeight w:val="725" w:hRule="atLeast"/>
        </w:trPr>
        <w:tc>
          <w:tcPr>
            <w:shd w:val="clear" w:fill="B8CCE4"/>
            <w:tcW w:w="1584" w:type="dxa"/>
            <w:vAlign w:val="top"/>
          </w:tcPr>
          <w:p>
            <w:pPr>
              <w:pStyle w:val="TableText"/>
              <w:ind w:left="423"/>
              <w:spacing w:before="288" w:line="178" w:lineRule="auto"/>
              <w:rPr/>
            </w:pPr>
            <w:r>
              <w:rPr>
                <w:spacing w:val="3"/>
              </w:rPr>
              <w:t>002247</w:t>
            </w:r>
          </w:p>
        </w:tc>
        <w:tc>
          <w:tcPr>
            <w:shd w:val="clear" w:fill="B8CCE4"/>
            <w:tcW w:w="1342" w:type="dxa"/>
            <w:vAlign w:val="top"/>
          </w:tcPr>
          <w:p>
            <w:pPr>
              <w:pStyle w:val="TableText"/>
              <w:ind w:left="242"/>
              <w:spacing w:before="273" w:line="189" w:lineRule="auto"/>
              <w:rPr/>
            </w:pPr>
            <w:r>
              <w:rPr>
                <w:spacing w:val="8"/>
              </w:rPr>
              <w:t>聚力文化</w:t>
            </w:r>
          </w:p>
        </w:tc>
        <w:tc>
          <w:tcPr>
            <w:shd w:val="clear" w:fill="B8CCE4"/>
            <w:tcW w:w="5497" w:type="dxa"/>
            <w:vAlign w:val="top"/>
          </w:tcPr>
          <w:p>
            <w:pPr>
              <w:pStyle w:val="TableText"/>
              <w:ind w:left="100" w:right="104" w:firstLine="1"/>
              <w:spacing w:before="94" w:line="217" w:lineRule="auto"/>
              <w:rPr/>
            </w:pPr>
            <w:r>
              <w:rPr>
                <w:spacing w:val="11"/>
              </w:rPr>
              <w:t>天健所在聚力文化2016年年度财务报表、</w:t>
            </w:r>
            <w:r>
              <w:rPr>
                <w:spacing w:val="-32"/>
              </w:rPr>
              <w:t xml:space="preserve"> </w:t>
            </w:r>
            <w:r>
              <w:rPr>
                <w:spacing w:val="11"/>
              </w:rPr>
              <w:t>2017年年度财</w:t>
            </w:r>
            <w:r>
              <w:rPr/>
              <w:t xml:space="preserve"> </w:t>
            </w:r>
            <w:r>
              <w:rPr>
                <w:spacing w:val="8"/>
              </w:rPr>
              <w:t>务报表、</w:t>
            </w:r>
            <w:r>
              <w:rPr>
                <w:spacing w:val="-36"/>
              </w:rPr>
              <w:t xml:space="preserve"> </w:t>
            </w:r>
            <w:r>
              <w:rPr>
                <w:spacing w:val="8"/>
              </w:rPr>
              <w:t>2018年年度财务报表审计过程中未勤勉尽</w:t>
            </w:r>
            <w:r>
              <w:rPr>
                <w:spacing w:val="7"/>
              </w:rPr>
              <w:t>责。</w:t>
            </w:r>
          </w:p>
        </w:tc>
      </w:tr>
      <w:tr>
        <w:trPr>
          <w:trHeight w:val="734" w:hRule="atLeast"/>
        </w:trPr>
        <w:tc>
          <w:tcPr>
            <w:tcW w:w="8423" w:type="dxa"/>
            <w:vAlign w:val="top"/>
            <w:gridSpan w:val="3"/>
          </w:tcPr>
          <w:p>
            <w:pPr>
              <w:pStyle w:val="TableText"/>
              <w:ind w:left="106" w:right="150" w:firstLine="15"/>
              <w:spacing w:before="51" w:line="235" w:lineRule="auto"/>
              <w:rPr/>
            </w:pPr>
            <w:r>
              <w:rPr>
                <w:b/>
                <w:bCs/>
                <w:spacing w:val="6"/>
              </w:rPr>
              <w:t>【行政处罚决定】</w:t>
            </w:r>
            <w:r>
              <w:rPr>
                <w:b/>
                <w:bCs/>
                <w:spacing w:val="-25"/>
              </w:rPr>
              <w:t xml:space="preserve"> </w:t>
            </w:r>
            <w:r>
              <w:rPr>
                <w:spacing w:val="6"/>
              </w:rPr>
              <w:t>中国证券监督管理委员会浙江监管局决定： 对会计师季某佳给予警告，</w:t>
            </w:r>
            <w:r>
              <w:rPr/>
              <w:t xml:space="preserve"> </w:t>
            </w:r>
            <w:r>
              <w:rPr>
                <w:spacing w:val="7"/>
              </w:rPr>
              <w:t>并处以5万元罚款。</w:t>
            </w:r>
          </w:p>
        </w:tc>
      </w:tr>
    </w:tbl>
    <w:p>
      <w:pPr>
        <w:pStyle w:val="BodyText"/>
        <w:spacing w:line="283"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8"/>
        </w:rPr>
        <w:t>（2） 行政处罚决定事先告知书</w:t>
      </w:r>
    </w:p>
    <w:p>
      <w:pPr>
        <w:spacing w:before="196"/>
        <w:rPr/>
      </w:pPr>
      <w:r/>
    </w:p>
    <w:tbl>
      <w:tblPr>
        <w:tblStyle w:val="TableNormal"/>
        <w:tblW w:w="8454" w:type="dxa"/>
        <w:tblInd w:w="65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67"/>
        <w:gridCol w:w="1337"/>
        <w:gridCol w:w="5450"/>
      </w:tblGrid>
      <w:tr>
        <w:trPr>
          <w:trHeight w:val="385" w:hRule="atLeast"/>
        </w:trPr>
        <w:tc>
          <w:tcPr>
            <w:shd w:val="clear" w:fill="4F81BD"/>
            <w:tcW w:w="1667" w:type="dxa"/>
            <w:vAlign w:val="top"/>
            <w:tcBorders>
              <w:bottom w:val="single" w:color="FFFFFF" w:sz="2" w:space="0"/>
            </w:tcBorders>
          </w:tcPr>
          <w:p>
            <w:pPr>
              <w:pStyle w:val="TableText"/>
              <w:ind w:left="409"/>
              <w:spacing w:before="110" w:line="185" w:lineRule="auto"/>
              <w:rPr/>
            </w:pPr>
            <w:r>
              <w:rPr>
                <w:b/>
                <w:bCs/>
                <w:color w:val="FFFFFF"/>
                <w:spacing w:val="8"/>
              </w:rPr>
              <w:t>公司代码</w:t>
            </w:r>
          </w:p>
        </w:tc>
        <w:tc>
          <w:tcPr>
            <w:shd w:val="clear" w:fill="4F81BD"/>
            <w:tcW w:w="1337" w:type="dxa"/>
            <w:vAlign w:val="top"/>
            <w:tcBorders>
              <w:bottom w:val="single" w:color="FFFFFF" w:sz="2" w:space="0"/>
            </w:tcBorders>
          </w:tcPr>
          <w:p>
            <w:pPr>
              <w:pStyle w:val="TableText"/>
              <w:ind w:left="242"/>
              <w:spacing w:before="110" w:line="185" w:lineRule="auto"/>
              <w:rPr/>
            </w:pPr>
            <w:r>
              <w:rPr>
                <w:b/>
                <w:bCs/>
                <w:color w:val="FFFFFF"/>
                <w:spacing w:val="8"/>
              </w:rPr>
              <w:t>公司简称</w:t>
            </w:r>
          </w:p>
        </w:tc>
        <w:tc>
          <w:tcPr>
            <w:shd w:val="clear" w:fill="4F81BD"/>
            <w:tcW w:w="5450" w:type="dxa"/>
            <w:vAlign w:val="top"/>
            <w:tcBorders>
              <w:bottom w:val="single" w:color="FFFFFF" w:sz="2" w:space="0"/>
            </w:tcBorders>
          </w:tcPr>
          <w:p>
            <w:pPr>
              <w:pStyle w:val="TableText"/>
              <w:ind w:left="2297"/>
              <w:spacing w:before="110" w:line="185" w:lineRule="auto"/>
              <w:rPr/>
            </w:pPr>
            <w:r>
              <w:rPr>
                <w:b/>
                <w:bCs/>
                <w:color w:val="FFFFFF"/>
                <w:spacing w:val="8"/>
              </w:rPr>
              <w:t>违规行为</w:t>
            </w:r>
          </w:p>
        </w:tc>
      </w:tr>
      <w:tr>
        <w:trPr>
          <w:trHeight w:val="726" w:hRule="atLeast"/>
        </w:trPr>
        <w:tc>
          <w:tcPr>
            <w:shd w:val="clear" w:fill="B8CCE4"/>
            <w:tcW w:w="1667" w:type="dxa"/>
            <w:vAlign w:val="top"/>
            <w:tcBorders>
              <w:top w:val="single" w:color="FFFFFF" w:sz="2" w:space="0"/>
            </w:tcBorders>
          </w:tcPr>
          <w:p>
            <w:pPr>
              <w:pStyle w:val="TableText"/>
              <w:ind w:left="467"/>
              <w:spacing w:before="280" w:line="178" w:lineRule="auto"/>
              <w:rPr/>
            </w:pPr>
            <w:r>
              <w:rPr>
                <w:spacing w:val="3"/>
              </w:rPr>
              <w:t>688237</w:t>
            </w:r>
          </w:p>
        </w:tc>
        <w:tc>
          <w:tcPr>
            <w:shd w:val="clear" w:fill="B8CCE4"/>
            <w:tcW w:w="1337" w:type="dxa"/>
            <w:vAlign w:val="top"/>
            <w:tcBorders>
              <w:top w:val="single" w:color="FFFFFF" w:sz="2" w:space="0"/>
            </w:tcBorders>
          </w:tcPr>
          <w:p>
            <w:pPr>
              <w:pStyle w:val="TableText"/>
              <w:ind w:left="241"/>
              <w:spacing w:before="265" w:line="189" w:lineRule="auto"/>
              <w:rPr/>
            </w:pPr>
            <w:r>
              <w:rPr>
                <w:spacing w:val="8"/>
              </w:rPr>
              <w:t>超卓航科</w:t>
            </w:r>
          </w:p>
        </w:tc>
        <w:tc>
          <w:tcPr>
            <w:shd w:val="clear" w:fill="B8CCE4"/>
            <w:tcW w:w="5450" w:type="dxa"/>
            <w:vAlign w:val="top"/>
            <w:tcBorders>
              <w:top w:val="single" w:color="FFFFFF" w:sz="2" w:space="0"/>
            </w:tcBorders>
          </w:tcPr>
          <w:p>
            <w:pPr>
              <w:pStyle w:val="TableText"/>
              <w:ind w:left="100" w:right="298" w:firstLine="1"/>
              <w:spacing w:before="89" w:line="219" w:lineRule="auto"/>
              <w:rPr/>
            </w:pPr>
            <w:r>
              <w:rPr>
                <w:spacing w:val="7"/>
              </w:rPr>
              <w:t>涉嫌未如实披露公司</w:t>
            </w:r>
            <w:r>
              <w:rPr>
                <w:b/>
                <w:bCs/>
                <w:spacing w:val="7"/>
              </w:rPr>
              <w:t>募集资金存放及实际使</w:t>
            </w:r>
            <w:r>
              <w:rPr>
                <w:spacing w:val="7"/>
              </w:rPr>
              <w:t>用情况； 涉</w:t>
            </w:r>
            <w:r>
              <w:rPr/>
              <w:t xml:space="preserve"> </w:t>
            </w:r>
            <w:r>
              <w:rPr>
                <w:spacing w:val="9"/>
              </w:rPr>
              <w:t>嫌未及时披露公司</w:t>
            </w:r>
            <w:r>
              <w:rPr>
                <w:b/>
                <w:bCs/>
                <w:spacing w:val="9"/>
              </w:rPr>
              <w:t>银行存款被划转</w:t>
            </w:r>
            <w:r>
              <w:rPr>
                <w:spacing w:val="9"/>
              </w:rPr>
              <w:t>的信息。</w:t>
            </w:r>
          </w:p>
        </w:tc>
      </w:tr>
      <w:tr>
        <w:trPr>
          <w:trHeight w:val="1797" w:hRule="atLeast"/>
        </w:trPr>
        <w:tc>
          <w:tcPr>
            <w:tcW w:w="8454" w:type="dxa"/>
            <w:vAlign w:val="top"/>
            <w:gridSpan w:val="3"/>
          </w:tcPr>
          <w:p>
            <w:pPr>
              <w:pStyle w:val="TableText"/>
              <w:ind w:left="122"/>
              <w:spacing w:before="41" w:line="233" w:lineRule="auto"/>
              <w:rPr/>
            </w:pPr>
            <w:r>
              <w:rPr>
                <w:b/>
                <w:bCs/>
                <w:spacing w:val="1"/>
              </w:rPr>
              <w:t>【行政处罚决定 （拟） 】</w:t>
            </w:r>
            <w:r>
              <w:rPr>
                <w:b/>
                <w:bCs/>
                <w:spacing w:val="-36"/>
              </w:rPr>
              <w:t xml:space="preserve"> </w:t>
            </w:r>
            <w:r>
              <w:rPr>
                <w:spacing w:val="1"/>
              </w:rPr>
              <w:t>中国证监会拟决定：</w:t>
            </w:r>
          </w:p>
          <w:p>
            <w:pPr>
              <w:pStyle w:val="TableText"/>
              <w:ind w:left="138"/>
              <w:spacing w:before="30" w:line="229" w:lineRule="auto"/>
              <w:rPr/>
            </w:pPr>
            <w:r>
              <w:rPr>
                <w:spacing w:val="5"/>
              </w:rPr>
              <w:t>（一） 对湖北超卓航空科技股份有限公司给予警告</w:t>
            </w:r>
            <w:r>
              <w:rPr>
                <w:spacing w:val="4"/>
              </w:rPr>
              <w:t>， 并处以150万元的罚款；</w:t>
            </w:r>
          </w:p>
          <w:p>
            <w:pPr>
              <w:pStyle w:val="TableText"/>
              <w:ind w:left="108" w:right="106" w:firstLine="30"/>
              <w:spacing w:before="31" w:line="234" w:lineRule="auto"/>
              <w:rPr/>
            </w:pPr>
            <w:r>
              <w:rPr>
                <w:spacing w:val="11"/>
              </w:rPr>
              <w:t>（二） 对时任董事长,时任财务总监李某平、</w:t>
            </w:r>
            <w:r>
              <w:rPr>
                <w:spacing w:val="-37"/>
              </w:rPr>
              <w:t xml:space="preserve"> </w:t>
            </w:r>
            <w:r>
              <w:rPr>
                <w:spacing w:val="11"/>
              </w:rPr>
              <w:t>时任总经理李某含、</w:t>
            </w:r>
            <w:r>
              <w:rPr>
                <w:spacing w:val="-35"/>
              </w:rPr>
              <w:t xml:space="preserve"> </w:t>
            </w:r>
            <w:r>
              <w:rPr>
                <w:spacing w:val="11"/>
              </w:rPr>
              <w:t>时任董秘王某文给</w:t>
            </w:r>
            <w:r>
              <w:rPr>
                <w:spacing w:val="10"/>
              </w:rPr>
              <w:t>予警</w:t>
            </w:r>
            <w:r>
              <w:rPr/>
              <w:t xml:space="preserve"> </w:t>
            </w:r>
            <w:r>
              <w:rPr>
                <w:spacing w:val="4"/>
              </w:rPr>
              <w:t>告， 并分别处以70万元的罚款；</w:t>
            </w:r>
          </w:p>
          <w:p>
            <w:pPr>
              <w:pStyle w:val="TableText"/>
              <w:ind w:left="138"/>
              <w:spacing w:before="49" w:line="213" w:lineRule="auto"/>
              <w:rPr/>
            </w:pPr>
            <w:r>
              <w:rPr>
                <w:spacing w:val="3"/>
              </w:rPr>
              <w:t>（三） 对时任高管蒋某给予警告， 并处以50万元的罚款。</w:t>
            </w:r>
          </w:p>
        </w:tc>
      </w:tr>
      <w:tr>
        <w:trPr>
          <w:trHeight w:val="721" w:hRule="atLeast"/>
        </w:trPr>
        <w:tc>
          <w:tcPr>
            <w:shd w:val="clear" w:fill="B8CCE4"/>
            <w:tcW w:w="1667" w:type="dxa"/>
            <w:vAlign w:val="top"/>
          </w:tcPr>
          <w:p>
            <w:pPr>
              <w:pStyle w:val="TableText"/>
              <w:ind w:left="467"/>
              <w:spacing w:before="282" w:line="178" w:lineRule="auto"/>
              <w:rPr/>
            </w:pPr>
            <w:r>
              <w:rPr>
                <w:spacing w:val="3"/>
              </w:rPr>
              <w:t>603880</w:t>
            </w:r>
          </w:p>
        </w:tc>
        <w:tc>
          <w:tcPr>
            <w:shd w:val="clear" w:fill="B8CCE4"/>
            <w:tcW w:w="1337" w:type="dxa"/>
            <w:vAlign w:val="top"/>
          </w:tcPr>
          <w:p>
            <w:pPr>
              <w:pStyle w:val="TableText"/>
              <w:ind w:left="339"/>
              <w:spacing w:before="271" w:line="186" w:lineRule="auto"/>
              <w:rPr/>
            </w:pPr>
            <w:r>
              <w:rPr/>
              <w:t>ST</w:t>
            </w:r>
            <w:r>
              <w:rPr>
                <w:spacing w:val="7"/>
              </w:rPr>
              <w:t>南卫</w:t>
            </w:r>
          </w:p>
        </w:tc>
        <w:tc>
          <w:tcPr>
            <w:shd w:val="clear" w:fill="B8CCE4"/>
            <w:tcW w:w="5450" w:type="dxa"/>
            <w:vAlign w:val="top"/>
          </w:tcPr>
          <w:p>
            <w:pPr>
              <w:pStyle w:val="TableText"/>
              <w:ind w:left="103" w:right="104"/>
              <w:spacing w:before="90" w:line="217" w:lineRule="auto"/>
              <w:rPr/>
            </w:pPr>
            <w:r>
              <w:rPr>
                <w:spacing w:val="14"/>
              </w:rPr>
              <w:t>南卫股份涉嫌未及时披露关联方</w:t>
            </w:r>
            <w:r>
              <w:rPr>
                <w:b/>
                <w:bCs/>
                <w:spacing w:val="14"/>
              </w:rPr>
              <w:t>非经营性资金占用</w:t>
            </w:r>
            <w:r>
              <w:rPr>
                <w:spacing w:val="14"/>
              </w:rPr>
              <w:t>； 南</w:t>
            </w:r>
            <w:r>
              <w:rPr>
                <w:spacing w:val="16"/>
                <w:w w:val="101"/>
              </w:rPr>
              <w:t xml:space="preserve"> </w:t>
            </w:r>
            <w:r>
              <w:rPr>
                <w:spacing w:val="8"/>
              </w:rPr>
              <w:t>卫股份</w:t>
            </w:r>
            <w:r>
              <w:rPr>
                <w:b/>
                <w:bCs/>
                <w:spacing w:val="8"/>
              </w:rPr>
              <w:t>涉嫌定期报告</w:t>
            </w:r>
            <w:r>
              <w:rPr>
                <w:spacing w:val="8"/>
              </w:rPr>
              <w:t>存在重大遗漏。</w:t>
            </w:r>
          </w:p>
        </w:tc>
      </w:tr>
      <w:tr>
        <w:trPr>
          <w:trHeight w:val="1107" w:hRule="atLeast"/>
        </w:trPr>
        <w:tc>
          <w:tcPr>
            <w:tcW w:w="8454" w:type="dxa"/>
            <w:vAlign w:val="top"/>
            <w:gridSpan w:val="3"/>
          </w:tcPr>
          <w:p>
            <w:pPr>
              <w:pStyle w:val="TableText"/>
              <w:ind w:left="122"/>
              <w:spacing w:before="48" w:line="233" w:lineRule="auto"/>
              <w:rPr/>
            </w:pPr>
            <w:r>
              <w:rPr>
                <w:b/>
                <w:bCs/>
                <w:spacing w:val="4"/>
              </w:rPr>
              <w:t>【行政处罚决定 （拟） 】</w:t>
            </w:r>
            <w:r>
              <w:rPr>
                <w:b/>
                <w:bCs/>
                <w:spacing w:val="-35"/>
              </w:rPr>
              <w:t xml:space="preserve"> </w:t>
            </w:r>
            <w:r>
              <w:rPr>
                <w:spacing w:val="4"/>
              </w:rPr>
              <w:t>中国证券监督管理委员会江苏监管局拟决定：</w:t>
            </w:r>
          </w:p>
          <w:p>
            <w:pPr>
              <w:pStyle w:val="TableText"/>
              <w:ind w:left="138"/>
              <w:spacing w:before="30" w:line="229" w:lineRule="auto"/>
              <w:rPr/>
            </w:pPr>
            <w:r>
              <w:rPr>
                <w:spacing w:val="5"/>
              </w:rPr>
              <w:t>（一） 对江苏南方卫材医药股份有限公司给予</w:t>
            </w:r>
            <w:r>
              <w:rPr>
                <w:spacing w:val="4"/>
              </w:rPr>
              <w:t>警告， 并处以三百万元罚款；</w:t>
            </w:r>
          </w:p>
          <w:p>
            <w:pPr>
              <w:pStyle w:val="TableText"/>
              <w:ind w:left="138"/>
              <w:spacing w:before="31" w:line="228" w:lineRule="auto"/>
              <w:rPr/>
            </w:pPr>
            <w:r>
              <w:rPr>
                <w:spacing w:val="5"/>
              </w:rPr>
              <w:t>（二） 对董事长,实际控制人,总经理李某给予警告，</w:t>
            </w:r>
            <w:r>
              <w:rPr>
                <w:spacing w:val="4"/>
              </w:rPr>
              <w:t xml:space="preserve"> 并处以四百五十万元罚款；</w:t>
            </w:r>
          </w:p>
        </w:tc>
      </w:tr>
    </w:tbl>
    <w:p>
      <w:pPr>
        <w:pStyle w:val="BodyText"/>
        <w:spacing w:line="14" w:lineRule="auto"/>
        <w:rPr>
          <w:sz w:val="2"/>
        </w:rPr>
      </w:pPr>
      <w:r/>
    </w:p>
    <w:p>
      <w:pPr>
        <w:spacing w:line="14" w:lineRule="auto"/>
        <w:sectPr>
          <w:pgSz w:w="11910" w:h="16840"/>
          <w:pgMar w:top="400" w:right="1786" w:bottom="13" w:left="478" w:header="0" w:footer="0" w:gutter="0"/>
        </w:sectPr>
        <w:rPr>
          <w:sz w:val="2"/>
          <w:szCs w:val="2"/>
        </w:rPr>
      </w:pPr>
    </w:p>
    <w:tbl>
      <w:tblPr>
        <w:tblStyle w:val="TableNormal"/>
        <w:tblW w:w="8454" w:type="dxa"/>
        <w:tblInd w:w="659" w:type="dxa"/>
        <w:tblLayout w:type="fixed"/>
        <w:tblBorders>
          <w:left w:val="single" w:color="4F81BD" w:sz="6" w:space="0"/>
          <w:bottom w:val="single" w:color="4F81BD" w:sz="6" w:space="0"/>
          <w:right w:val="single" w:color="4F81BD" w:sz="6" w:space="0"/>
          <w:top w:val="single" w:color="FFFFFF" w:sz="2" w:space="0"/>
        </w:tblBorders>
      </w:tblPr>
      <w:tblGrid>
        <w:gridCol w:w="8454"/>
      </w:tblGrid>
      <w:tr>
        <w:trPr>
          <w:trHeight w:val="379" w:hRule="atLeast"/>
        </w:trPr>
        <w:tc>
          <w:tcPr>
            <w:tcW w:w="8454" w:type="dxa"/>
            <w:vAlign w:val="top"/>
          </w:tcPr>
          <w:p>
            <w:pPr>
              <w:pStyle w:val="TableText"/>
              <w:ind w:left="138"/>
              <w:spacing w:before="63" w:line="214" w:lineRule="auto"/>
              <w:rPr/>
            </w:pPr>
            <w:r>
              <w:rPr>
                <w:spacing w:val="4"/>
              </w:rPr>
              <w:t>（三） 对财务总监,董事项某华给予警告， 并</w:t>
            </w:r>
            <w:r>
              <w:rPr>
                <w:spacing w:val="3"/>
              </w:rPr>
              <w:t>处以九十万元罚款。</w:t>
            </w:r>
          </w:p>
        </w:tc>
      </w:tr>
    </w:tbl>
    <w:p>
      <w:pPr>
        <w:pStyle w:val="BodyText"/>
        <w:spacing w:line="358" w:lineRule="auto"/>
        <w:rPr/>
      </w:pPr>
      <w:r/>
    </w:p>
    <w:p>
      <w:pPr>
        <w:pStyle w:val="BodyText"/>
        <w:spacing w:line="359"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1"/>
        </w:rPr>
        <w:t>（3） 行政监管措施</w:t>
      </w:r>
    </w:p>
    <w:p>
      <w:pPr>
        <w:spacing w:before="54"/>
        <w:rPr/>
      </w:pPr>
      <w:r/>
    </w:p>
    <w:tbl>
      <w:tblPr>
        <w:tblStyle w:val="TableNormal"/>
        <w:tblW w:w="8474" w:type="dxa"/>
        <w:tblInd w:w="62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47"/>
        <w:gridCol w:w="1407"/>
        <w:gridCol w:w="5420"/>
      </w:tblGrid>
      <w:tr>
        <w:trPr>
          <w:trHeight w:val="387" w:hRule="atLeast"/>
        </w:trPr>
        <w:tc>
          <w:tcPr>
            <w:shd w:val="clear" w:fill="4F81BD"/>
            <w:tcW w:w="1647" w:type="dxa"/>
            <w:vAlign w:val="top"/>
            <w:tcBorders>
              <w:bottom w:val="single" w:color="FFFFFF" w:sz="2" w:space="0"/>
            </w:tcBorders>
          </w:tcPr>
          <w:p>
            <w:pPr>
              <w:pStyle w:val="TableText"/>
              <w:ind w:left="398"/>
              <w:spacing w:before="109" w:line="187" w:lineRule="auto"/>
              <w:rPr/>
            </w:pPr>
            <w:r>
              <w:rPr>
                <w:b/>
                <w:bCs/>
                <w:color w:val="FFFFFF"/>
                <w:spacing w:val="8"/>
              </w:rPr>
              <w:t>公司代码</w:t>
            </w:r>
          </w:p>
        </w:tc>
        <w:tc>
          <w:tcPr>
            <w:shd w:val="clear" w:fill="4F81BD"/>
            <w:tcW w:w="1407" w:type="dxa"/>
            <w:vAlign w:val="top"/>
            <w:tcBorders>
              <w:bottom w:val="single" w:color="FFFFFF" w:sz="2" w:space="0"/>
            </w:tcBorders>
          </w:tcPr>
          <w:p>
            <w:pPr>
              <w:pStyle w:val="TableText"/>
              <w:ind w:left="277"/>
              <w:spacing w:before="109" w:line="187" w:lineRule="auto"/>
              <w:rPr/>
            </w:pPr>
            <w:r>
              <w:rPr>
                <w:b/>
                <w:bCs/>
                <w:color w:val="FFFFFF"/>
                <w:spacing w:val="8"/>
              </w:rPr>
              <w:t>公司简称</w:t>
            </w:r>
          </w:p>
        </w:tc>
        <w:tc>
          <w:tcPr>
            <w:shd w:val="clear" w:fill="4F81BD"/>
            <w:tcW w:w="5420" w:type="dxa"/>
            <w:vAlign w:val="top"/>
            <w:tcBorders>
              <w:bottom w:val="single" w:color="FFFFFF" w:sz="2" w:space="0"/>
            </w:tcBorders>
          </w:tcPr>
          <w:p>
            <w:pPr>
              <w:pStyle w:val="TableText"/>
              <w:ind w:left="2282"/>
              <w:spacing w:before="109" w:line="187" w:lineRule="auto"/>
              <w:rPr/>
            </w:pPr>
            <w:r>
              <w:rPr>
                <w:b/>
                <w:bCs/>
                <w:color w:val="FFFFFF"/>
                <w:spacing w:val="8"/>
              </w:rPr>
              <w:t>违规行为</w:t>
            </w:r>
          </w:p>
        </w:tc>
      </w:tr>
      <w:tr>
        <w:trPr>
          <w:trHeight w:val="800" w:hRule="atLeast"/>
        </w:trPr>
        <w:tc>
          <w:tcPr>
            <w:shd w:val="clear" w:fill="B8CCE4"/>
            <w:tcW w:w="1647" w:type="dxa"/>
            <w:vAlign w:val="top"/>
            <w:tcBorders>
              <w:top w:val="single" w:color="FFFFFF" w:sz="2" w:space="0"/>
            </w:tcBorders>
          </w:tcPr>
          <w:p>
            <w:pPr>
              <w:pStyle w:val="TableText"/>
              <w:ind w:left="456"/>
              <w:spacing w:before="316" w:line="178" w:lineRule="auto"/>
              <w:rPr/>
            </w:pPr>
            <w:r>
              <w:rPr>
                <w:spacing w:val="3"/>
              </w:rPr>
              <w:t>600933</w:t>
            </w:r>
          </w:p>
        </w:tc>
        <w:tc>
          <w:tcPr>
            <w:shd w:val="clear" w:fill="B8CCE4"/>
            <w:tcW w:w="1407" w:type="dxa"/>
            <w:vAlign w:val="top"/>
            <w:tcBorders>
              <w:top w:val="single" w:color="FFFFFF" w:sz="2" w:space="0"/>
            </w:tcBorders>
          </w:tcPr>
          <w:p>
            <w:pPr>
              <w:pStyle w:val="TableText"/>
              <w:ind w:left="378"/>
              <w:spacing w:before="301" w:line="189" w:lineRule="auto"/>
              <w:rPr/>
            </w:pPr>
            <w:r>
              <w:rPr>
                <w:spacing w:val="9"/>
              </w:rPr>
              <w:t>爱柯迪</w:t>
            </w:r>
          </w:p>
        </w:tc>
        <w:tc>
          <w:tcPr>
            <w:shd w:val="clear" w:fill="B8CCE4"/>
            <w:tcW w:w="5420" w:type="dxa"/>
            <w:vAlign w:val="top"/>
            <w:tcBorders>
              <w:top w:val="single" w:color="FFFFFF" w:sz="2" w:space="0"/>
            </w:tcBorders>
          </w:tcPr>
          <w:p>
            <w:pPr>
              <w:pStyle w:val="TableText"/>
              <w:ind w:left="119" w:right="144" w:hanging="6"/>
              <w:spacing w:before="158" w:line="221" w:lineRule="auto"/>
              <w:rPr/>
            </w:pPr>
            <w:r>
              <w:rPr>
                <w:spacing w:val="9"/>
              </w:rPr>
              <w:t>国金证券领爱私享1号单一资产管理计划未在首次卖出的</w:t>
            </w:r>
            <w:r>
              <w:rPr>
                <w:spacing w:val="3"/>
              </w:rPr>
              <w:t xml:space="preserve"> </w:t>
            </w:r>
            <w:r>
              <w:rPr>
                <w:spacing w:val="8"/>
              </w:rPr>
              <w:t>15个交易日前向证券交易所报告并</w:t>
            </w:r>
            <w:r>
              <w:rPr>
                <w:b/>
                <w:bCs/>
                <w:spacing w:val="8"/>
              </w:rPr>
              <w:t>预先披露减持计划</w:t>
            </w:r>
            <w:r>
              <w:rPr>
                <w:spacing w:val="8"/>
              </w:rPr>
              <w:t>。</w:t>
            </w:r>
          </w:p>
        </w:tc>
      </w:tr>
      <w:tr>
        <w:trPr>
          <w:trHeight w:val="724" w:hRule="atLeast"/>
        </w:trPr>
        <w:tc>
          <w:tcPr>
            <w:tcW w:w="8474" w:type="dxa"/>
            <w:vAlign w:val="top"/>
            <w:gridSpan w:val="3"/>
          </w:tcPr>
          <w:p>
            <w:pPr>
              <w:pStyle w:val="TableText"/>
              <w:ind w:left="104" w:right="104" w:firstLine="17"/>
              <w:spacing w:before="39" w:line="236" w:lineRule="auto"/>
              <w:rPr/>
            </w:pPr>
            <w:r>
              <w:rPr>
                <w:b/>
                <w:bCs/>
                <w:spacing w:val="10"/>
              </w:rPr>
              <w:t>【行政监管措施】</w:t>
            </w:r>
            <w:r>
              <w:rPr>
                <w:b/>
                <w:bCs/>
                <w:spacing w:val="-18"/>
              </w:rPr>
              <w:t xml:space="preserve"> </w:t>
            </w:r>
            <w:r>
              <w:rPr>
                <w:spacing w:val="10"/>
              </w:rPr>
              <w:t>中国证券监督管理委员会宁波监管局决定对国金证券资产管理有限公司</w:t>
            </w:r>
            <w:r>
              <w:rPr/>
              <w:t xml:space="preserve"> </w:t>
            </w:r>
            <w:r>
              <w:rPr>
                <w:spacing w:val="7"/>
              </w:rPr>
              <w:t>采取出具警示函的行政监管措施， 并记入证券期货市场诚信档案。</w:t>
            </w:r>
          </w:p>
        </w:tc>
      </w:tr>
      <w:tr>
        <w:trPr>
          <w:trHeight w:val="1084" w:hRule="atLeast"/>
        </w:trPr>
        <w:tc>
          <w:tcPr>
            <w:shd w:val="clear" w:fill="B8CCE4"/>
            <w:tcW w:w="1647" w:type="dxa"/>
            <w:vAlign w:val="top"/>
          </w:tcPr>
          <w:p>
            <w:pPr>
              <w:spacing w:line="370" w:lineRule="auto"/>
              <w:rPr>
                <w:rFonts w:ascii="Arial"/>
                <w:sz w:val="21"/>
              </w:rPr>
            </w:pPr>
            <w:r/>
          </w:p>
          <w:p>
            <w:pPr>
              <w:pStyle w:val="TableText"/>
              <w:ind w:left="453"/>
              <w:spacing w:before="85" w:line="178" w:lineRule="auto"/>
              <w:rPr/>
            </w:pPr>
            <w:r>
              <w:rPr>
                <w:spacing w:val="3"/>
              </w:rPr>
              <w:t>000070</w:t>
            </w:r>
          </w:p>
        </w:tc>
        <w:tc>
          <w:tcPr>
            <w:shd w:val="clear" w:fill="B8CCE4"/>
            <w:tcW w:w="1407" w:type="dxa"/>
            <w:vAlign w:val="top"/>
          </w:tcPr>
          <w:p>
            <w:pPr>
              <w:spacing w:line="355" w:lineRule="auto"/>
              <w:rPr>
                <w:rFonts w:ascii="Arial"/>
                <w:sz w:val="21"/>
              </w:rPr>
            </w:pPr>
            <w:r/>
          </w:p>
          <w:p>
            <w:pPr>
              <w:pStyle w:val="TableText"/>
              <w:ind w:left="375"/>
              <w:spacing w:before="86" w:line="189" w:lineRule="auto"/>
              <w:rPr/>
            </w:pPr>
            <w:r>
              <w:rPr/>
              <w:t>ST</w:t>
            </w:r>
            <w:r>
              <w:rPr>
                <w:spacing w:val="7"/>
              </w:rPr>
              <w:t>特信</w:t>
            </w:r>
          </w:p>
        </w:tc>
        <w:tc>
          <w:tcPr>
            <w:shd w:val="clear" w:fill="B8CCE4"/>
            <w:tcW w:w="5420" w:type="dxa"/>
            <w:vAlign w:val="top"/>
          </w:tcPr>
          <w:p>
            <w:pPr>
              <w:pStyle w:val="TableText"/>
              <w:ind w:left="100" w:right="103"/>
              <w:spacing w:before="44"/>
              <w:jc w:val="both"/>
              <w:rPr/>
            </w:pPr>
            <w:r>
              <w:rPr>
                <w:spacing w:val="11"/>
              </w:rPr>
              <w:t>天职国际会计师事务所 （特殊普通合伙） 、</w:t>
            </w:r>
            <w:r>
              <w:rPr>
                <w:spacing w:val="10"/>
              </w:rPr>
              <w:t>注册会计师</w:t>
            </w:r>
            <w:r>
              <w:rPr/>
              <w:t xml:space="preserve"> </w:t>
            </w:r>
            <w:r>
              <w:rPr>
                <w:spacing w:val="12"/>
              </w:rPr>
              <w:t>执行的深圳市特发信息股份有限公司</w:t>
            </w:r>
            <w:r>
              <w:rPr>
                <w:b/>
                <w:bCs/>
                <w:spacing w:val="12"/>
              </w:rPr>
              <w:t>2019</w:t>
            </w:r>
            <w:r>
              <w:rPr>
                <w:b/>
                <w:bCs/>
                <w:spacing w:val="11"/>
              </w:rPr>
              <w:t>年年报审计项</w:t>
            </w:r>
            <w:r>
              <w:rPr>
                <w:b/>
                <w:bCs/>
              </w:rPr>
              <w:t xml:space="preserve"> </w:t>
            </w:r>
            <w:r>
              <w:rPr>
                <w:b/>
                <w:bCs/>
                <w:spacing w:val="7"/>
              </w:rPr>
              <w:t>目</w:t>
            </w:r>
            <w:r>
              <w:rPr>
                <w:spacing w:val="7"/>
              </w:rPr>
              <w:t>存在问题。</w:t>
            </w:r>
          </w:p>
        </w:tc>
      </w:tr>
      <w:tr>
        <w:trPr>
          <w:trHeight w:val="724" w:hRule="atLeast"/>
        </w:trPr>
        <w:tc>
          <w:tcPr>
            <w:tcW w:w="8474" w:type="dxa"/>
            <w:vAlign w:val="top"/>
            <w:gridSpan w:val="3"/>
          </w:tcPr>
          <w:p>
            <w:pPr>
              <w:pStyle w:val="TableText"/>
              <w:ind w:left="104" w:right="104" w:firstLine="17"/>
              <w:spacing w:before="41" w:line="235" w:lineRule="auto"/>
              <w:rPr/>
            </w:pPr>
            <w:r>
              <w:rPr>
                <w:b/>
                <w:bCs/>
                <w:spacing w:val="9"/>
              </w:rPr>
              <w:t>【行政监管措施】</w:t>
            </w:r>
            <w:r>
              <w:rPr>
                <w:b/>
                <w:bCs/>
                <w:spacing w:val="-29"/>
              </w:rPr>
              <w:t xml:space="preserve"> </w:t>
            </w:r>
            <w:r>
              <w:rPr>
                <w:spacing w:val="9"/>
              </w:rPr>
              <w:t>中国证券监督管理委员会深圳监</w:t>
            </w:r>
            <w:r>
              <w:rPr>
                <w:spacing w:val="8"/>
              </w:rPr>
              <w:t>管局决定对天职国际会计师事务所 （特</w:t>
            </w:r>
            <w:r>
              <w:rPr/>
              <w:t xml:space="preserve"> </w:t>
            </w:r>
            <w:r>
              <w:rPr>
                <w:spacing w:val="8"/>
              </w:rPr>
              <w:t>殊普通合伙） 、注册会计师屈某富、扶某亮、段</w:t>
            </w:r>
            <w:r>
              <w:rPr>
                <w:spacing w:val="7"/>
              </w:rPr>
              <w:t>某采取出具警示函的监管措施。</w:t>
            </w:r>
          </w:p>
        </w:tc>
      </w:tr>
      <w:tr>
        <w:trPr>
          <w:trHeight w:val="1443" w:hRule="atLeast"/>
        </w:trPr>
        <w:tc>
          <w:tcPr>
            <w:shd w:val="clear" w:fill="B8CCE4"/>
            <w:tcW w:w="1647" w:type="dxa"/>
            <w:vAlign w:val="top"/>
          </w:tcPr>
          <w:p>
            <w:pPr>
              <w:spacing w:line="275" w:lineRule="auto"/>
              <w:rPr>
                <w:rFonts w:ascii="Arial"/>
                <w:sz w:val="21"/>
              </w:rPr>
            </w:pPr>
            <w:r/>
          </w:p>
          <w:p>
            <w:pPr>
              <w:spacing w:line="275" w:lineRule="auto"/>
              <w:rPr>
                <w:rFonts w:ascii="Arial"/>
                <w:sz w:val="21"/>
              </w:rPr>
            </w:pPr>
            <w:r/>
          </w:p>
          <w:p>
            <w:pPr>
              <w:pStyle w:val="TableText"/>
              <w:ind w:left="456"/>
              <w:spacing w:before="85" w:line="178" w:lineRule="auto"/>
              <w:rPr/>
            </w:pPr>
            <w:r>
              <w:rPr>
                <w:spacing w:val="3"/>
              </w:rPr>
              <w:t>600906</w:t>
            </w:r>
          </w:p>
        </w:tc>
        <w:tc>
          <w:tcPr>
            <w:shd w:val="clear" w:fill="B8CCE4"/>
            <w:tcW w:w="1407" w:type="dxa"/>
            <w:vAlign w:val="top"/>
          </w:tcPr>
          <w:p>
            <w:pPr>
              <w:spacing w:line="268" w:lineRule="auto"/>
              <w:rPr>
                <w:rFonts w:ascii="Arial"/>
                <w:sz w:val="21"/>
              </w:rPr>
            </w:pPr>
            <w:r/>
          </w:p>
          <w:p>
            <w:pPr>
              <w:spacing w:line="269" w:lineRule="auto"/>
              <w:rPr>
                <w:rFonts w:ascii="Arial"/>
                <w:sz w:val="21"/>
              </w:rPr>
            </w:pPr>
            <w:r/>
          </w:p>
          <w:p>
            <w:pPr>
              <w:pStyle w:val="TableText"/>
              <w:ind w:left="277"/>
              <w:spacing w:before="85" w:line="188" w:lineRule="auto"/>
              <w:rPr/>
            </w:pPr>
            <w:r>
              <w:rPr>
                <w:spacing w:val="8"/>
              </w:rPr>
              <w:t>财达证券</w:t>
            </w:r>
          </w:p>
        </w:tc>
        <w:tc>
          <w:tcPr>
            <w:shd w:val="clear" w:fill="B8CCE4"/>
            <w:tcW w:w="5420" w:type="dxa"/>
            <w:vAlign w:val="top"/>
          </w:tcPr>
          <w:p>
            <w:pPr>
              <w:pStyle w:val="TableText"/>
              <w:ind w:left="100" w:right="103" w:firstLine="1"/>
              <w:spacing w:before="83" w:line="236" w:lineRule="auto"/>
              <w:jc w:val="both"/>
              <w:rPr/>
            </w:pPr>
            <w:r>
              <w:rPr>
                <w:spacing w:val="16"/>
              </w:rPr>
              <w:t>财达证券股份有限公司天津江都路证券营业部存在新营</w:t>
            </w:r>
            <w:r>
              <w:rPr>
                <w:spacing w:val="14"/>
              </w:rPr>
              <w:t xml:space="preserve"> </w:t>
            </w:r>
            <w:r>
              <w:rPr>
                <w:spacing w:val="13"/>
              </w:rPr>
              <w:t>业场所开业前， 未按规定向中国证券监督管理委员会天</w:t>
            </w:r>
            <w:r>
              <w:rPr>
                <w:spacing w:val="15"/>
              </w:rPr>
              <w:t xml:space="preserve"> </w:t>
            </w:r>
            <w:r>
              <w:rPr>
                <w:spacing w:val="15"/>
              </w:rPr>
              <w:t>津监管局申请换发《经营证券期货业务许可证》</w:t>
            </w:r>
            <w:r>
              <w:rPr>
                <w:spacing w:val="-20"/>
              </w:rPr>
              <w:t xml:space="preserve"> </w:t>
            </w:r>
            <w:r>
              <w:rPr>
                <w:spacing w:val="15"/>
              </w:rPr>
              <w:t>的问题</w:t>
            </w:r>
            <w:r>
              <w:rPr/>
              <w:t xml:space="preserve"> </w:t>
            </w:r>
            <w:r>
              <w:rPr>
                <w:spacing w:val="7"/>
              </w:rPr>
              <w:t>,  反映出营业部内部管理不到位， 法律合规意识淡薄。</w:t>
            </w:r>
          </w:p>
        </w:tc>
      </w:tr>
      <w:tr>
        <w:trPr>
          <w:trHeight w:val="724" w:hRule="atLeast"/>
        </w:trPr>
        <w:tc>
          <w:tcPr>
            <w:tcW w:w="8474" w:type="dxa"/>
            <w:vAlign w:val="top"/>
            <w:gridSpan w:val="3"/>
          </w:tcPr>
          <w:p>
            <w:pPr>
              <w:pStyle w:val="TableText"/>
              <w:ind w:left="106" w:right="104" w:firstLine="14"/>
              <w:spacing w:before="44" w:line="234" w:lineRule="auto"/>
              <w:rPr/>
            </w:pPr>
            <w:r>
              <w:rPr>
                <w:b/>
                <w:bCs/>
                <w:spacing w:val="10"/>
              </w:rPr>
              <w:t>【行政监管措施】</w:t>
            </w:r>
            <w:r>
              <w:rPr>
                <w:b/>
                <w:bCs/>
                <w:spacing w:val="-18"/>
              </w:rPr>
              <w:t xml:space="preserve"> </w:t>
            </w:r>
            <w:r>
              <w:rPr>
                <w:spacing w:val="10"/>
              </w:rPr>
              <w:t>中国证券监督管理委员会天津监管局决定对证券从业人员王某采取出具</w:t>
            </w:r>
            <w:r>
              <w:rPr/>
              <w:t xml:space="preserve"> </w:t>
            </w:r>
            <w:r>
              <w:rPr>
                <w:spacing w:val="6"/>
              </w:rPr>
              <w:t>警示函的监督管理措施， 并记入证券期货市场诚信档案。</w:t>
            </w:r>
          </w:p>
        </w:tc>
      </w:tr>
      <w:tr>
        <w:trPr>
          <w:trHeight w:val="1803" w:hRule="atLeast"/>
        </w:trPr>
        <w:tc>
          <w:tcPr>
            <w:shd w:val="clear" w:fill="B8CCE4"/>
            <w:tcW w:w="1647" w:type="dxa"/>
            <w:vAlign w:val="top"/>
          </w:tcPr>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56"/>
              <w:spacing w:before="86" w:line="179" w:lineRule="auto"/>
              <w:rPr/>
            </w:pPr>
            <w:r>
              <w:rPr>
                <w:spacing w:val="3"/>
              </w:rPr>
              <w:t>601788</w:t>
            </w:r>
          </w:p>
        </w:tc>
        <w:tc>
          <w:tcPr>
            <w:shd w:val="clear" w:fill="B8CCE4"/>
            <w:tcW w:w="1407" w:type="dxa"/>
            <w:vAlign w:val="top"/>
          </w:tcPr>
          <w:p>
            <w:pPr>
              <w:rPr>
                <w:rFonts w:ascii="Arial"/>
                <w:sz w:val="21"/>
              </w:rPr>
            </w:pPr>
            <w:r/>
          </w:p>
          <w:p>
            <w:pPr>
              <w:rPr>
                <w:rFonts w:ascii="Arial"/>
                <w:sz w:val="21"/>
              </w:rPr>
            </w:pPr>
            <w:r/>
          </w:p>
          <w:p>
            <w:pPr>
              <w:rPr>
                <w:rFonts w:ascii="Arial"/>
                <w:sz w:val="21"/>
              </w:rPr>
            </w:pPr>
            <w:r/>
          </w:p>
          <w:p>
            <w:pPr>
              <w:pStyle w:val="TableText"/>
              <w:ind w:left="275"/>
              <w:spacing w:before="86" w:line="188" w:lineRule="auto"/>
              <w:rPr/>
            </w:pPr>
            <w:r>
              <w:rPr>
                <w:spacing w:val="9"/>
              </w:rPr>
              <w:t>光大证券</w:t>
            </w:r>
          </w:p>
        </w:tc>
        <w:tc>
          <w:tcPr>
            <w:shd w:val="clear" w:fill="B8CCE4"/>
            <w:tcW w:w="5420" w:type="dxa"/>
            <w:vAlign w:val="top"/>
          </w:tcPr>
          <w:p>
            <w:pPr>
              <w:pStyle w:val="TableText"/>
              <w:ind w:left="99" w:right="103" w:firstLine="10"/>
              <w:spacing w:before="91" w:line="250" w:lineRule="auto"/>
              <w:jc w:val="both"/>
              <w:rPr/>
            </w:pPr>
            <w:r>
              <w:rPr>
                <w:spacing w:val="14"/>
              </w:rPr>
              <w:t>2018年至2019年期间,光大证券股份有限公司南京分公</w:t>
            </w:r>
            <w:r>
              <w:rPr>
                <w:spacing w:val="9"/>
              </w:rPr>
              <w:t xml:space="preserve"> </w:t>
            </w:r>
            <w:r>
              <w:rPr>
                <w:spacing w:val="16"/>
              </w:rPr>
              <w:t>司下属营业部在为部分客户开通全国中小企业股份转让 </w:t>
            </w:r>
            <w:r>
              <w:rPr>
                <w:spacing w:val="9"/>
              </w:rPr>
              <w:t>系统权限时,未能勤勉尽责,审慎履职,全面了解投资者情况</w:t>
            </w:r>
            <w:r>
              <w:rPr>
                <w:spacing w:val="12"/>
              </w:rPr>
              <w:t xml:space="preserve"> </w:t>
            </w:r>
            <w:r>
              <w:rPr>
                <w:spacing w:val="14"/>
              </w:rPr>
              <w:t>,未有效核实客户提供的资产证明文件和投资经验等材料</w:t>
            </w:r>
          </w:p>
          <w:p>
            <w:pPr>
              <w:pStyle w:val="TableText"/>
              <w:ind w:left="111"/>
              <w:spacing w:before="156" w:line="115" w:lineRule="exact"/>
              <w:rPr/>
            </w:pPr>
            <w:r>
              <w:rPr>
                <w:position w:val="3"/>
              </w:rPr>
              <w:t>。</w:t>
            </w:r>
          </w:p>
        </w:tc>
      </w:tr>
      <w:tr>
        <w:trPr>
          <w:trHeight w:val="725" w:hRule="atLeast"/>
        </w:trPr>
        <w:tc>
          <w:tcPr>
            <w:tcW w:w="8474" w:type="dxa"/>
            <w:vAlign w:val="top"/>
            <w:gridSpan w:val="3"/>
          </w:tcPr>
          <w:p>
            <w:pPr>
              <w:pStyle w:val="TableText"/>
              <w:ind w:left="103" w:right="104" w:firstLine="18"/>
              <w:spacing w:before="45" w:line="234" w:lineRule="auto"/>
              <w:rPr/>
            </w:pPr>
            <w:r>
              <w:rPr>
                <w:b/>
                <w:bCs/>
                <w:spacing w:val="10"/>
              </w:rPr>
              <w:t>【行政监管措施】</w:t>
            </w:r>
            <w:r>
              <w:rPr>
                <w:b/>
                <w:bCs/>
                <w:spacing w:val="-18"/>
              </w:rPr>
              <w:t xml:space="preserve"> </w:t>
            </w:r>
            <w:r>
              <w:rPr>
                <w:spacing w:val="10"/>
              </w:rPr>
              <w:t>中国证券监督管理委员会江苏监管局决定对光大证券股份有限公司南京</w:t>
            </w:r>
            <w:r>
              <w:rPr/>
              <w:t xml:space="preserve"> </w:t>
            </w:r>
            <w:r>
              <w:rPr>
                <w:spacing w:val="9"/>
              </w:rPr>
              <w:t>分公司采取出具警示函的行政监管措施,并记入证券期货市场诚信档案。</w:t>
            </w:r>
          </w:p>
        </w:tc>
      </w:tr>
      <w:tr>
        <w:trPr>
          <w:trHeight w:val="1443" w:hRule="atLeast"/>
        </w:trPr>
        <w:tc>
          <w:tcPr>
            <w:shd w:val="clear" w:fill="B8CCE4"/>
            <w:tcW w:w="1647" w:type="dxa"/>
            <w:vAlign w:val="top"/>
          </w:tcPr>
          <w:p>
            <w:pPr>
              <w:spacing w:line="276" w:lineRule="auto"/>
              <w:rPr>
                <w:rFonts w:ascii="Arial"/>
                <w:sz w:val="21"/>
              </w:rPr>
            </w:pPr>
            <w:r/>
          </w:p>
          <w:p>
            <w:pPr>
              <w:spacing w:line="277" w:lineRule="auto"/>
              <w:rPr>
                <w:rFonts w:ascii="Arial"/>
                <w:sz w:val="21"/>
              </w:rPr>
            </w:pPr>
            <w:r/>
          </w:p>
          <w:p>
            <w:pPr>
              <w:pStyle w:val="TableText"/>
              <w:ind w:left="456"/>
              <w:spacing w:before="85" w:line="178" w:lineRule="auto"/>
              <w:rPr/>
            </w:pPr>
            <w:r>
              <w:rPr>
                <w:spacing w:val="3"/>
              </w:rPr>
              <w:t>600763</w:t>
            </w:r>
          </w:p>
        </w:tc>
        <w:tc>
          <w:tcPr>
            <w:shd w:val="clear" w:fill="B8CCE4"/>
            <w:tcW w:w="1407" w:type="dxa"/>
            <w:vAlign w:val="top"/>
          </w:tcPr>
          <w:p>
            <w:pPr>
              <w:spacing w:line="269" w:lineRule="auto"/>
              <w:rPr>
                <w:rFonts w:ascii="Arial"/>
                <w:sz w:val="21"/>
              </w:rPr>
            </w:pPr>
            <w:r/>
          </w:p>
          <w:p>
            <w:pPr>
              <w:spacing w:line="269" w:lineRule="auto"/>
              <w:rPr>
                <w:rFonts w:ascii="Arial"/>
                <w:sz w:val="21"/>
              </w:rPr>
            </w:pPr>
            <w:r/>
          </w:p>
          <w:p>
            <w:pPr>
              <w:pStyle w:val="TableText"/>
              <w:ind w:left="276"/>
              <w:spacing w:before="86" w:line="189" w:lineRule="auto"/>
              <w:rPr/>
            </w:pPr>
            <w:r>
              <w:rPr>
                <w:spacing w:val="8"/>
              </w:rPr>
              <w:t>通策医疗</w:t>
            </w:r>
          </w:p>
        </w:tc>
        <w:tc>
          <w:tcPr>
            <w:shd w:val="clear" w:fill="B8CCE4"/>
            <w:tcW w:w="5420" w:type="dxa"/>
            <w:vAlign w:val="top"/>
          </w:tcPr>
          <w:p>
            <w:pPr>
              <w:pStyle w:val="TableText"/>
              <w:ind w:left="100" w:right="103"/>
              <w:spacing w:before="88" w:line="235" w:lineRule="auto"/>
              <w:rPr/>
            </w:pPr>
            <w:r>
              <w:rPr>
                <w:spacing w:val="16"/>
              </w:rPr>
              <w:t>公司未能在北京风尚和杭州天使的股权转让交易完成前</w:t>
            </w:r>
            <w:r>
              <w:rPr>
                <w:spacing w:val="15"/>
                <w:w w:val="101"/>
              </w:rPr>
              <w:t xml:space="preserve"> </w:t>
            </w:r>
            <w:r>
              <w:rPr>
                <w:spacing w:val="13"/>
              </w:rPr>
              <w:t>解决对其提供的借款， 构成关联方</w:t>
            </w:r>
            <w:r>
              <w:rPr>
                <w:b/>
                <w:bCs/>
                <w:spacing w:val="13"/>
              </w:rPr>
              <w:t>非经营性资金占用</w:t>
            </w:r>
            <w:r>
              <w:rPr>
                <w:spacing w:val="13"/>
              </w:rPr>
              <w:t>。</w:t>
            </w:r>
            <w:r>
              <w:rPr>
                <w:spacing w:val="15"/>
                <w:w w:val="101"/>
              </w:rPr>
              <w:t xml:space="preserve"> </w:t>
            </w:r>
            <w:r>
              <w:rPr>
                <w:spacing w:val="8"/>
              </w:rPr>
              <w:t>公司未在2023年半年报、</w:t>
            </w:r>
            <w:r>
              <w:rPr>
                <w:spacing w:val="-22"/>
              </w:rPr>
              <w:t xml:space="preserve"> </w:t>
            </w:r>
            <w:r>
              <w:rPr>
                <w:spacing w:val="8"/>
              </w:rPr>
              <w:t>2023年年报中披露上述关联方</w:t>
            </w:r>
            <w:r>
              <w:rPr/>
              <w:t xml:space="preserve"> </w:t>
            </w:r>
            <w:r>
              <w:rPr>
                <w:spacing w:val="9"/>
              </w:rPr>
              <w:t>非经营性占用上市公司资金情况。</w:t>
            </w:r>
          </w:p>
        </w:tc>
      </w:tr>
      <w:tr>
        <w:trPr>
          <w:trHeight w:val="1443" w:hRule="atLeast"/>
        </w:trPr>
        <w:tc>
          <w:tcPr>
            <w:tcW w:w="8474" w:type="dxa"/>
            <w:vAlign w:val="top"/>
            <w:gridSpan w:val="3"/>
          </w:tcPr>
          <w:p>
            <w:pPr>
              <w:pStyle w:val="TableText"/>
              <w:ind w:left="104" w:right="104" w:firstLine="17"/>
              <w:spacing w:before="48" w:line="242" w:lineRule="auto"/>
              <w:jc w:val="both"/>
              <w:rPr/>
            </w:pPr>
            <w:r>
              <w:rPr>
                <w:b/>
                <w:bCs/>
                <w:spacing w:val="10"/>
              </w:rPr>
              <w:t>【行政监管措施】</w:t>
            </w:r>
            <w:r>
              <w:rPr>
                <w:b/>
                <w:bCs/>
                <w:spacing w:val="-18"/>
              </w:rPr>
              <w:t xml:space="preserve"> </w:t>
            </w:r>
            <w:r>
              <w:rPr>
                <w:spacing w:val="10"/>
              </w:rPr>
              <w:t>中国证券监督管理委员会浙江监管局决定对通策医疗股份有限公司、北</w:t>
            </w:r>
            <w:r>
              <w:rPr/>
              <w:t xml:space="preserve"> </w:t>
            </w:r>
            <w:r>
              <w:rPr>
                <w:spacing w:val="10"/>
              </w:rPr>
              <w:t>京三叶风尚口腔诊所有限公司、杭州天使口腔诊所有限公司、时任董事长吕某明、董事长,</w:t>
            </w:r>
            <w:r>
              <w:rPr>
                <w:spacing w:val="1"/>
              </w:rPr>
              <w:t xml:space="preserve"> </w:t>
            </w:r>
            <w:r>
              <w:rPr>
                <w:spacing w:val="10"/>
              </w:rPr>
              <w:t>总经理王某、财务总监徐某喜、董事会秘书张某分别采取出具警示函</w:t>
            </w:r>
            <w:r>
              <w:rPr>
                <w:spacing w:val="9"/>
              </w:rPr>
              <w:t>的监督管理措施， 并</w:t>
            </w:r>
            <w:r>
              <w:rPr/>
              <w:t xml:space="preserve"> </w:t>
            </w:r>
            <w:r>
              <w:rPr>
                <w:spacing w:val="8"/>
              </w:rPr>
              <w:t>记入证券期货市场诚信档案。</w:t>
            </w:r>
          </w:p>
        </w:tc>
      </w:tr>
      <w:tr>
        <w:trPr>
          <w:trHeight w:val="795" w:hRule="atLeast"/>
        </w:trPr>
        <w:tc>
          <w:tcPr>
            <w:shd w:val="clear" w:fill="B8CCE4"/>
            <w:tcW w:w="1647" w:type="dxa"/>
            <w:vAlign w:val="top"/>
          </w:tcPr>
          <w:p>
            <w:pPr>
              <w:pStyle w:val="TableText"/>
              <w:ind w:left="453"/>
              <w:spacing w:before="323" w:line="178" w:lineRule="auto"/>
              <w:rPr/>
            </w:pPr>
            <w:r>
              <w:rPr>
                <w:spacing w:val="3"/>
              </w:rPr>
              <w:t>002269</w:t>
            </w:r>
          </w:p>
        </w:tc>
        <w:tc>
          <w:tcPr>
            <w:shd w:val="clear" w:fill="B8CCE4"/>
            <w:tcW w:w="1407" w:type="dxa"/>
            <w:vAlign w:val="top"/>
          </w:tcPr>
          <w:p>
            <w:pPr>
              <w:pStyle w:val="TableText"/>
              <w:ind w:left="276"/>
              <w:spacing w:before="307" w:line="190" w:lineRule="auto"/>
              <w:rPr/>
            </w:pPr>
            <w:r>
              <w:rPr>
                <w:spacing w:val="8"/>
              </w:rPr>
              <w:t>美邦服饰</w:t>
            </w:r>
          </w:p>
        </w:tc>
        <w:tc>
          <w:tcPr>
            <w:shd w:val="clear" w:fill="B8CCE4"/>
            <w:tcW w:w="5420" w:type="dxa"/>
            <w:vAlign w:val="top"/>
          </w:tcPr>
          <w:p>
            <w:pPr>
              <w:pStyle w:val="TableText"/>
              <w:ind w:left="100" w:right="197"/>
              <w:spacing w:before="164" w:line="217" w:lineRule="auto"/>
              <w:rPr/>
            </w:pPr>
            <w:r>
              <w:rPr>
                <w:spacing w:val="9"/>
              </w:rPr>
              <w:t>公司2023年度业绩预告中披露的净利润与年度报告存在</w:t>
            </w:r>
            <w:r>
              <w:rPr>
                <w:spacing w:val="3"/>
              </w:rPr>
              <w:t xml:space="preserve"> </w:t>
            </w:r>
            <w:r>
              <w:rPr>
                <w:b/>
                <w:bCs/>
                <w:spacing w:val="4"/>
              </w:rPr>
              <w:t>较大差异</w:t>
            </w:r>
            <w:r>
              <w:rPr>
                <w:spacing w:val="4"/>
              </w:rPr>
              <w:t>， 相关信息披露不准确。</w:t>
            </w:r>
          </w:p>
        </w:tc>
      </w:tr>
      <w:tr>
        <w:trPr>
          <w:trHeight w:val="724" w:hRule="atLeast"/>
        </w:trPr>
        <w:tc>
          <w:tcPr>
            <w:tcW w:w="8474" w:type="dxa"/>
            <w:vAlign w:val="top"/>
            <w:gridSpan w:val="3"/>
          </w:tcPr>
          <w:p>
            <w:pPr>
              <w:pStyle w:val="TableText"/>
              <w:ind w:left="104" w:right="106" w:firstLine="17"/>
              <w:spacing w:before="53" w:line="231" w:lineRule="auto"/>
              <w:rPr/>
            </w:pPr>
            <w:r>
              <w:rPr>
                <w:b/>
                <w:bCs/>
                <w:spacing w:val="9"/>
              </w:rPr>
              <w:t>【行政监管措施】</w:t>
            </w:r>
            <w:r>
              <w:rPr>
                <w:b/>
                <w:bCs/>
                <w:spacing w:val="-32"/>
              </w:rPr>
              <w:t xml:space="preserve"> </w:t>
            </w:r>
            <w:r>
              <w:rPr>
                <w:spacing w:val="9"/>
              </w:rPr>
              <w:t>中国证券监督管理委员会上海监管局决定对时任董秘,时任</w:t>
            </w:r>
            <w:r>
              <w:rPr>
                <w:spacing w:val="8"/>
              </w:rPr>
              <w:t>财务总监张某</w:t>
            </w:r>
            <w:r>
              <w:rPr/>
              <w:t xml:space="preserve"> </w:t>
            </w:r>
            <w:r>
              <w:rPr>
                <w:spacing w:val="8"/>
              </w:rPr>
              <w:t>采取出具警示函的行政监管措施。</w:t>
            </w:r>
          </w:p>
        </w:tc>
      </w:tr>
      <w:tr>
        <w:trPr>
          <w:trHeight w:val="725" w:hRule="atLeast"/>
        </w:trPr>
        <w:tc>
          <w:tcPr>
            <w:shd w:val="clear" w:fill="B8CCE4"/>
            <w:tcW w:w="1647" w:type="dxa"/>
            <w:vAlign w:val="top"/>
          </w:tcPr>
          <w:p>
            <w:pPr>
              <w:pStyle w:val="TableText"/>
              <w:ind w:left="453"/>
              <w:spacing w:before="290" w:line="178" w:lineRule="auto"/>
              <w:rPr/>
            </w:pPr>
            <w:r>
              <w:rPr>
                <w:spacing w:val="3"/>
              </w:rPr>
              <w:t>002269</w:t>
            </w:r>
          </w:p>
        </w:tc>
        <w:tc>
          <w:tcPr>
            <w:shd w:val="clear" w:fill="B8CCE4"/>
            <w:tcW w:w="1407" w:type="dxa"/>
            <w:vAlign w:val="top"/>
          </w:tcPr>
          <w:p>
            <w:pPr>
              <w:pStyle w:val="TableText"/>
              <w:ind w:left="276"/>
              <w:spacing w:before="273" w:line="190" w:lineRule="auto"/>
              <w:rPr/>
            </w:pPr>
            <w:r>
              <w:rPr>
                <w:spacing w:val="8"/>
              </w:rPr>
              <w:t>美邦服饰</w:t>
            </w:r>
          </w:p>
        </w:tc>
        <w:tc>
          <w:tcPr>
            <w:shd w:val="clear" w:fill="B8CCE4"/>
            <w:tcW w:w="5420" w:type="dxa"/>
            <w:vAlign w:val="top"/>
          </w:tcPr>
          <w:p>
            <w:pPr>
              <w:pStyle w:val="TableText"/>
              <w:ind w:left="100" w:right="103"/>
              <w:spacing w:before="94" w:line="217" w:lineRule="auto"/>
              <w:rPr/>
            </w:pPr>
            <w:r>
              <w:rPr>
                <w:spacing w:val="12"/>
              </w:rPr>
              <w:t>公司2023年度业绩预告中披露的净利润与年度报告存在</w:t>
            </w:r>
            <w:r>
              <w:rPr>
                <w:spacing w:val="18"/>
                <w:w w:val="101"/>
              </w:rPr>
              <w:t xml:space="preserve"> </w:t>
            </w:r>
            <w:r>
              <w:rPr>
                <w:b/>
                <w:bCs/>
                <w:spacing w:val="4"/>
              </w:rPr>
              <w:t>较大差异</w:t>
            </w:r>
            <w:r>
              <w:rPr>
                <w:spacing w:val="4"/>
              </w:rPr>
              <w:t>， 相关信息披露不准确。</w:t>
            </w:r>
          </w:p>
        </w:tc>
      </w:tr>
      <w:tr>
        <w:trPr>
          <w:trHeight w:val="731" w:hRule="atLeast"/>
        </w:trPr>
        <w:tc>
          <w:tcPr>
            <w:tcW w:w="8474" w:type="dxa"/>
            <w:vAlign w:val="top"/>
            <w:gridSpan w:val="3"/>
          </w:tcPr>
          <w:p>
            <w:pPr>
              <w:pStyle w:val="TableText"/>
              <w:ind w:left="104" w:right="103" w:firstLine="17"/>
              <w:spacing w:before="51" w:line="234" w:lineRule="auto"/>
              <w:rPr/>
            </w:pPr>
            <w:r>
              <w:rPr>
                <w:b/>
                <w:bCs/>
                <w:spacing w:val="9"/>
              </w:rPr>
              <w:t>【行政监管措施】</w:t>
            </w:r>
            <w:r>
              <w:rPr>
                <w:b/>
                <w:bCs/>
                <w:spacing w:val="-31"/>
              </w:rPr>
              <w:t xml:space="preserve"> </w:t>
            </w:r>
            <w:r>
              <w:rPr>
                <w:spacing w:val="9"/>
              </w:rPr>
              <w:t>中国证券监督管理委员会上海监管局决定对时任董事长,时任总</w:t>
            </w:r>
            <w:r>
              <w:rPr>
                <w:spacing w:val="8"/>
              </w:rPr>
              <w:t>经理胡某</w:t>
            </w:r>
            <w:r>
              <w:rPr/>
              <w:t xml:space="preserve"> </w:t>
            </w:r>
            <w:r>
              <w:rPr>
                <w:spacing w:val="9"/>
              </w:rPr>
              <w:t>佳采取出具警示函的行政监管措施。</w:t>
            </w:r>
          </w:p>
        </w:tc>
      </w:tr>
    </w:tbl>
    <w:p>
      <w:pPr>
        <w:pStyle w:val="BodyText"/>
        <w:spacing w:line="14" w:lineRule="auto"/>
        <w:rPr>
          <w:sz w:val="2"/>
        </w:rPr>
      </w:pPr>
      <w:r/>
    </w:p>
    <w:p>
      <w:pPr>
        <w:spacing w:line="14" w:lineRule="auto"/>
        <w:sectPr>
          <w:pgSz w:w="11910" w:h="16840"/>
          <w:pgMar w:top="400" w:right="1786" w:bottom="16" w:left="478" w:header="0" w:footer="0" w:gutter="0"/>
        </w:sectPr>
        <w:rPr>
          <w:sz w:val="2"/>
          <w:szCs w:val="2"/>
        </w:rPr>
      </w:pPr>
    </w:p>
    <w:tbl>
      <w:tblPr>
        <w:tblStyle w:val="TableNormal"/>
        <w:tblW w:w="8474"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47"/>
        <w:gridCol w:w="1407"/>
        <w:gridCol w:w="5420"/>
      </w:tblGrid>
      <w:tr>
        <w:trPr>
          <w:trHeight w:val="743" w:hRule="atLeast"/>
        </w:trPr>
        <w:tc>
          <w:tcPr>
            <w:shd w:val="clear" w:fill="B8CCE4"/>
            <w:tcW w:w="1647" w:type="dxa"/>
            <w:vAlign w:val="top"/>
            <w:tcBorders>
              <w:top w:val="single" w:color="FFFFFF" w:sz="2" w:space="0"/>
            </w:tcBorders>
          </w:tcPr>
          <w:p>
            <w:pPr>
              <w:pStyle w:val="TableText"/>
              <w:ind w:left="453"/>
              <w:spacing w:before="294" w:line="178" w:lineRule="auto"/>
              <w:rPr/>
            </w:pPr>
            <w:r>
              <w:rPr>
                <w:spacing w:val="3"/>
              </w:rPr>
              <w:t>002269</w:t>
            </w:r>
          </w:p>
        </w:tc>
        <w:tc>
          <w:tcPr>
            <w:shd w:val="clear" w:fill="B8CCE4"/>
            <w:tcW w:w="1407" w:type="dxa"/>
            <w:vAlign w:val="top"/>
            <w:tcBorders>
              <w:top w:val="single" w:color="FFFFFF" w:sz="2" w:space="0"/>
            </w:tcBorders>
          </w:tcPr>
          <w:p>
            <w:pPr>
              <w:pStyle w:val="TableText"/>
              <w:ind w:left="276"/>
              <w:spacing w:before="278" w:line="190" w:lineRule="auto"/>
              <w:rPr/>
            </w:pPr>
            <w:r>
              <w:rPr>
                <w:spacing w:val="8"/>
              </w:rPr>
              <w:t>美邦服饰</w:t>
            </w:r>
          </w:p>
        </w:tc>
        <w:tc>
          <w:tcPr>
            <w:shd w:val="clear" w:fill="B8CCE4"/>
            <w:tcW w:w="5420" w:type="dxa"/>
            <w:vAlign w:val="top"/>
            <w:tcBorders>
              <w:top w:val="single" w:color="FFFFFF" w:sz="2" w:space="0"/>
            </w:tcBorders>
          </w:tcPr>
          <w:p>
            <w:pPr>
              <w:pStyle w:val="TableText"/>
              <w:ind w:left="100" w:right="103"/>
              <w:spacing w:before="101" w:line="221" w:lineRule="auto"/>
              <w:rPr/>
            </w:pPr>
            <w:r>
              <w:rPr>
                <w:spacing w:val="12"/>
              </w:rPr>
              <w:t>公司2023年度业绩预告中披露的净利润与年度报告存在</w:t>
            </w:r>
            <w:r>
              <w:rPr>
                <w:spacing w:val="18"/>
                <w:w w:val="101"/>
              </w:rPr>
              <w:t xml:space="preserve"> </w:t>
            </w:r>
            <w:r>
              <w:rPr>
                <w:b/>
                <w:bCs/>
                <w:spacing w:val="4"/>
              </w:rPr>
              <w:t>较大差异</w:t>
            </w:r>
            <w:r>
              <w:rPr>
                <w:spacing w:val="4"/>
              </w:rPr>
              <w:t>， 相关信息披露不准确。</w:t>
            </w:r>
          </w:p>
        </w:tc>
      </w:tr>
      <w:tr>
        <w:trPr>
          <w:trHeight w:val="725" w:hRule="atLeast"/>
        </w:trPr>
        <w:tc>
          <w:tcPr>
            <w:tcW w:w="8474" w:type="dxa"/>
            <w:vAlign w:val="top"/>
            <w:gridSpan w:val="3"/>
          </w:tcPr>
          <w:p>
            <w:pPr>
              <w:pStyle w:val="TableText"/>
              <w:ind w:left="114" w:right="104" w:firstLine="6"/>
              <w:spacing w:before="40" w:line="236" w:lineRule="auto"/>
              <w:rPr/>
            </w:pPr>
            <w:r>
              <w:rPr>
                <w:b/>
                <w:bCs/>
                <w:spacing w:val="10"/>
              </w:rPr>
              <w:t>【行政监管措施】</w:t>
            </w:r>
            <w:r>
              <w:rPr>
                <w:b/>
                <w:bCs/>
                <w:spacing w:val="-18"/>
              </w:rPr>
              <w:t xml:space="preserve"> </w:t>
            </w:r>
            <w:r>
              <w:rPr>
                <w:spacing w:val="10"/>
              </w:rPr>
              <w:t>中国证券监督管理委员会上海监管局决定对上海美特斯邦威服饰股份有</w:t>
            </w:r>
            <w:r>
              <w:rPr/>
              <w:t xml:space="preserve"> </w:t>
            </w:r>
            <w:r>
              <w:rPr>
                <w:spacing w:val="8"/>
              </w:rPr>
              <w:t>限公司采取出具警示函的行政监管措施。</w:t>
            </w:r>
          </w:p>
        </w:tc>
      </w:tr>
      <w:tr>
        <w:trPr>
          <w:trHeight w:val="364" w:hRule="atLeast"/>
        </w:trPr>
        <w:tc>
          <w:tcPr>
            <w:shd w:val="clear" w:fill="B8CCE4"/>
            <w:tcW w:w="1647" w:type="dxa"/>
            <w:vAlign w:val="top"/>
          </w:tcPr>
          <w:p>
            <w:pPr>
              <w:pStyle w:val="TableText"/>
              <w:ind w:left="453"/>
              <w:spacing w:before="96" w:line="178" w:lineRule="auto"/>
              <w:rPr/>
            </w:pPr>
            <w:r>
              <w:rPr>
                <w:spacing w:val="3"/>
              </w:rPr>
              <w:t>000638</w:t>
            </w:r>
          </w:p>
        </w:tc>
        <w:tc>
          <w:tcPr>
            <w:shd w:val="clear" w:fill="B8CCE4"/>
            <w:tcW w:w="1407" w:type="dxa"/>
            <w:vAlign w:val="top"/>
          </w:tcPr>
          <w:p>
            <w:pPr>
              <w:pStyle w:val="TableText"/>
              <w:ind w:left="277"/>
              <w:spacing w:before="81" w:line="189" w:lineRule="auto"/>
              <w:rPr/>
            </w:pPr>
            <w:r>
              <w:rPr>
                <w:spacing w:val="8"/>
              </w:rPr>
              <w:t>万方发展</w:t>
            </w:r>
          </w:p>
        </w:tc>
        <w:tc>
          <w:tcPr>
            <w:shd w:val="clear" w:fill="B8CCE4"/>
            <w:tcW w:w="5420" w:type="dxa"/>
            <w:vAlign w:val="top"/>
          </w:tcPr>
          <w:p>
            <w:pPr>
              <w:pStyle w:val="TableText"/>
              <w:ind w:left="100"/>
              <w:spacing w:before="81" w:line="189" w:lineRule="auto"/>
              <w:rPr/>
            </w:pPr>
            <w:r>
              <w:rPr>
                <w:b/>
                <w:bCs/>
                <w:spacing w:val="8"/>
              </w:rPr>
              <w:t>诉讼</w:t>
            </w:r>
            <w:r>
              <w:rPr>
                <w:spacing w:val="8"/>
              </w:rPr>
              <w:t>未及时披露。</w:t>
            </w:r>
          </w:p>
        </w:tc>
      </w:tr>
      <w:tr>
        <w:trPr>
          <w:trHeight w:val="1084" w:hRule="atLeast"/>
        </w:trPr>
        <w:tc>
          <w:tcPr>
            <w:tcW w:w="8474" w:type="dxa"/>
            <w:vAlign w:val="top"/>
            <w:gridSpan w:val="3"/>
          </w:tcPr>
          <w:p>
            <w:pPr>
              <w:pStyle w:val="TableText"/>
              <w:ind w:left="103" w:right="103" w:firstLine="17"/>
              <w:spacing w:before="40" w:line="241" w:lineRule="auto"/>
              <w:jc w:val="both"/>
              <w:rPr/>
            </w:pPr>
            <w:r>
              <w:rPr>
                <w:b/>
                <w:bCs/>
                <w:spacing w:val="10"/>
              </w:rPr>
              <w:t>【行政监管措施】</w:t>
            </w:r>
            <w:r>
              <w:rPr>
                <w:b/>
                <w:bCs/>
                <w:spacing w:val="-18"/>
              </w:rPr>
              <w:t xml:space="preserve"> </w:t>
            </w:r>
            <w:r>
              <w:rPr>
                <w:spacing w:val="10"/>
              </w:rPr>
              <w:t>中国证券监督管理委员会吉林监管局决定对万方城镇投资发展股份有限</w:t>
            </w:r>
            <w:r>
              <w:rPr/>
              <w:t xml:space="preserve"> </w:t>
            </w:r>
            <w:r>
              <w:rPr>
                <w:spacing w:val="10"/>
              </w:rPr>
              <w:t>公司、万方源房地产开发有限公司、董事长张某、高管,总经理刘某、董事刘某林、董事会</w:t>
            </w:r>
            <w:r>
              <w:rPr>
                <w:spacing w:val="2"/>
              </w:rPr>
              <w:t xml:space="preserve"> </w:t>
            </w:r>
            <w:r>
              <w:rPr>
                <w:spacing w:val="9"/>
              </w:rPr>
              <w:t>秘书郭某斌采取出具警示函措施。</w:t>
            </w:r>
          </w:p>
        </w:tc>
      </w:tr>
      <w:tr>
        <w:trPr>
          <w:trHeight w:val="1083" w:hRule="atLeast"/>
        </w:trPr>
        <w:tc>
          <w:tcPr>
            <w:shd w:val="clear" w:fill="B8CCE4"/>
            <w:tcW w:w="1647" w:type="dxa"/>
            <w:vAlign w:val="top"/>
          </w:tcPr>
          <w:p>
            <w:pPr>
              <w:spacing w:line="370" w:lineRule="auto"/>
              <w:rPr>
                <w:rFonts w:ascii="Arial"/>
                <w:sz w:val="21"/>
              </w:rPr>
            </w:pPr>
            <w:r/>
          </w:p>
          <w:p>
            <w:pPr>
              <w:pStyle w:val="TableText"/>
              <w:ind w:left="453"/>
              <w:spacing w:before="85" w:line="178" w:lineRule="auto"/>
              <w:rPr/>
            </w:pPr>
            <w:r>
              <w:rPr>
                <w:spacing w:val="3"/>
              </w:rPr>
              <w:t>000046</w:t>
            </w:r>
          </w:p>
        </w:tc>
        <w:tc>
          <w:tcPr>
            <w:shd w:val="clear" w:fill="B8CCE4"/>
            <w:tcW w:w="1407" w:type="dxa"/>
            <w:vAlign w:val="top"/>
          </w:tcPr>
          <w:p>
            <w:pPr>
              <w:spacing w:line="355" w:lineRule="auto"/>
              <w:rPr>
                <w:rFonts w:ascii="Arial"/>
                <w:sz w:val="21"/>
              </w:rPr>
            </w:pPr>
            <w:r/>
          </w:p>
          <w:p>
            <w:pPr>
              <w:pStyle w:val="TableText"/>
              <w:ind w:left="322"/>
              <w:spacing w:before="86" w:line="189" w:lineRule="auto"/>
              <w:rPr/>
            </w:pPr>
            <w:r>
              <w:rPr>
                <w:spacing w:val="8"/>
              </w:rPr>
              <w:t>*</w:t>
            </w:r>
            <w:r>
              <w:rPr/>
              <w:t>ST</w:t>
            </w:r>
            <w:r>
              <w:rPr>
                <w:spacing w:val="8"/>
              </w:rPr>
              <w:t>泛海</w:t>
            </w:r>
          </w:p>
        </w:tc>
        <w:tc>
          <w:tcPr>
            <w:shd w:val="clear" w:fill="B8CCE4"/>
            <w:tcW w:w="5420" w:type="dxa"/>
            <w:vAlign w:val="top"/>
          </w:tcPr>
          <w:p>
            <w:pPr>
              <w:pStyle w:val="TableText"/>
              <w:ind w:left="103" w:right="103" w:hanging="3"/>
              <w:spacing w:before="82" w:line="231" w:lineRule="auto"/>
              <w:jc w:val="both"/>
              <w:rPr/>
            </w:pPr>
            <w:r>
              <w:rPr>
                <w:spacing w:val="13"/>
              </w:rPr>
              <w:t>未及时、</w:t>
            </w:r>
            <w:r>
              <w:rPr>
                <w:spacing w:val="-39"/>
              </w:rPr>
              <w:t xml:space="preserve"> </w:t>
            </w:r>
            <w:r>
              <w:rPr>
                <w:spacing w:val="13"/>
              </w:rPr>
              <w:t>准确披露</w:t>
            </w:r>
            <w:r>
              <w:rPr>
                <w:b/>
                <w:bCs/>
                <w:spacing w:val="13"/>
              </w:rPr>
              <w:t>债务相关事项</w:t>
            </w:r>
            <w:r>
              <w:rPr>
                <w:spacing w:val="13"/>
              </w:rPr>
              <w:t>； 未及时披</w:t>
            </w:r>
            <w:r>
              <w:rPr>
                <w:spacing w:val="12"/>
              </w:rPr>
              <w:t>露境外子公</w:t>
            </w:r>
            <w:r>
              <w:rPr/>
              <w:t xml:space="preserve"> </w:t>
            </w:r>
            <w:r>
              <w:rPr>
                <w:spacing w:val="10"/>
              </w:rPr>
              <w:t>司</w:t>
            </w:r>
            <w:r>
              <w:rPr>
                <w:b/>
                <w:bCs/>
                <w:spacing w:val="10"/>
              </w:rPr>
              <w:t>债务逾期</w:t>
            </w:r>
            <w:r>
              <w:rPr>
                <w:spacing w:val="10"/>
              </w:rPr>
              <w:t>事项； 未及时披露</w:t>
            </w:r>
            <w:r>
              <w:rPr>
                <w:b/>
                <w:bCs/>
                <w:spacing w:val="10"/>
              </w:rPr>
              <w:t>股权质押</w:t>
            </w:r>
            <w:r>
              <w:rPr>
                <w:spacing w:val="10"/>
              </w:rPr>
              <w:t>事项； </w:t>
            </w:r>
            <w:r>
              <w:rPr>
                <w:b/>
                <w:bCs/>
                <w:spacing w:val="10"/>
              </w:rPr>
              <w:t>受让</w:t>
            </w:r>
            <w:r>
              <w:rPr>
                <w:spacing w:val="10"/>
              </w:rPr>
              <w:t>子公</w:t>
            </w:r>
            <w:r>
              <w:rPr>
                <w:spacing w:val="15"/>
                <w:w w:val="101"/>
              </w:rPr>
              <w:t xml:space="preserve"> </w:t>
            </w:r>
            <w:r>
              <w:rPr>
                <w:spacing w:val="5"/>
              </w:rPr>
              <w:t>司股份信息披露不准确； </w:t>
            </w:r>
            <w:r>
              <w:rPr>
                <w:b/>
                <w:bCs/>
                <w:spacing w:val="5"/>
              </w:rPr>
              <w:t>股份回购</w:t>
            </w:r>
            <w:r>
              <w:rPr>
                <w:spacing w:val="5"/>
              </w:rPr>
              <w:t>事项违规。</w:t>
            </w:r>
          </w:p>
        </w:tc>
      </w:tr>
      <w:tr>
        <w:trPr>
          <w:trHeight w:val="1084" w:hRule="atLeast"/>
        </w:trPr>
        <w:tc>
          <w:tcPr>
            <w:tcW w:w="8474" w:type="dxa"/>
            <w:vAlign w:val="top"/>
            <w:gridSpan w:val="3"/>
          </w:tcPr>
          <w:p>
            <w:pPr>
              <w:pStyle w:val="TableText"/>
              <w:ind w:left="103" w:right="103" w:firstLine="17"/>
              <w:spacing w:before="44"/>
              <w:jc w:val="both"/>
              <w:rPr/>
            </w:pPr>
            <w:r>
              <w:rPr>
                <w:b/>
                <w:bCs/>
                <w:spacing w:val="10"/>
              </w:rPr>
              <w:t>【行政监管措施】</w:t>
            </w:r>
            <w:r>
              <w:rPr>
                <w:b/>
                <w:bCs/>
                <w:spacing w:val="-29"/>
              </w:rPr>
              <w:t xml:space="preserve"> </w:t>
            </w:r>
            <w:r>
              <w:rPr>
                <w:spacing w:val="10"/>
              </w:rPr>
              <w:t>中国证券监督管理委员会北京监管局决定对时</w:t>
            </w:r>
            <w:r>
              <w:rPr>
                <w:spacing w:val="9"/>
              </w:rPr>
              <w:t>任董事长栾某舟、</w:t>
            </w:r>
            <w:r>
              <w:rPr>
                <w:spacing w:val="-37"/>
              </w:rPr>
              <w:t xml:space="preserve"> </w:t>
            </w:r>
            <w:r>
              <w:rPr>
                <w:spacing w:val="9"/>
              </w:rPr>
              <w:t>时任总</w:t>
            </w:r>
            <w:r>
              <w:rPr/>
              <w:t xml:space="preserve"> </w:t>
            </w:r>
            <w:r>
              <w:rPr>
                <w:spacing w:val="9"/>
              </w:rPr>
              <w:t>经理刘某升、</w:t>
            </w:r>
            <w:r>
              <w:rPr>
                <w:spacing w:val="-37"/>
              </w:rPr>
              <w:t xml:space="preserve"> </w:t>
            </w:r>
            <w:r>
              <w:rPr>
                <w:spacing w:val="9"/>
              </w:rPr>
              <w:t>时任总经理方某、</w:t>
            </w:r>
            <w:r>
              <w:rPr>
                <w:spacing w:val="-37"/>
              </w:rPr>
              <w:t xml:space="preserve"> </w:t>
            </w:r>
            <w:r>
              <w:rPr>
                <w:spacing w:val="9"/>
              </w:rPr>
              <w:t>时任董秘陆某采取出具警示函的行政监管措施,并记</w:t>
            </w:r>
            <w:r>
              <w:rPr>
                <w:spacing w:val="8"/>
              </w:rPr>
              <w:t>入证券</w:t>
            </w:r>
            <w:r>
              <w:rPr/>
              <w:t xml:space="preserve"> </w:t>
            </w:r>
            <w:r>
              <w:rPr>
                <w:spacing w:val="8"/>
              </w:rPr>
              <w:t>期货市场诚信档案。</w:t>
            </w:r>
          </w:p>
        </w:tc>
      </w:tr>
      <w:tr>
        <w:trPr>
          <w:trHeight w:val="1516" w:hRule="atLeast"/>
        </w:trPr>
        <w:tc>
          <w:tcPr>
            <w:shd w:val="clear" w:fill="B8CCE4"/>
            <w:tcW w:w="1647" w:type="dxa"/>
            <w:vAlign w:val="top"/>
          </w:tcPr>
          <w:p>
            <w:pPr>
              <w:spacing w:line="293" w:lineRule="auto"/>
              <w:rPr>
                <w:rFonts w:ascii="Arial"/>
                <w:sz w:val="21"/>
              </w:rPr>
            </w:pPr>
            <w:r/>
          </w:p>
          <w:p>
            <w:pPr>
              <w:spacing w:line="293" w:lineRule="auto"/>
              <w:rPr>
                <w:rFonts w:ascii="Arial"/>
                <w:sz w:val="21"/>
              </w:rPr>
            </w:pPr>
            <w:r/>
          </w:p>
          <w:p>
            <w:pPr>
              <w:pStyle w:val="TableText"/>
              <w:ind w:left="453"/>
              <w:spacing w:before="86" w:line="178" w:lineRule="auto"/>
              <w:rPr/>
            </w:pPr>
            <w:r>
              <w:rPr>
                <w:spacing w:val="3"/>
              </w:rPr>
              <w:t>002656</w:t>
            </w:r>
          </w:p>
        </w:tc>
        <w:tc>
          <w:tcPr>
            <w:shd w:val="clear" w:fill="B8CCE4"/>
            <w:tcW w:w="1407" w:type="dxa"/>
            <w:vAlign w:val="top"/>
          </w:tcPr>
          <w:p>
            <w:pPr>
              <w:spacing w:line="286" w:lineRule="auto"/>
              <w:rPr>
                <w:rFonts w:ascii="Arial"/>
                <w:sz w:val="21"/>
              </w:rPr>
            </w:pPr>
            <w:r/>
          </w:p>
          <w:p>
            <w:pPr>
              <w:spacing w:line="286" w:lineRule="auto"/>
              <w:rPr>
                <w:rFonts w:ascii="Arial"/>
                <w:sz w:val="21"/>
              </w:rPr>
            </w:pPr>
            <w:r/>
          </w:p>
          <w:p>
            <w:pPr>
              <w:pStyle w:val="TableText"/>
              <w:ind w:left="375"/>
              <w:spacing w:before="85" w:line="189" w:lineRule="auto"/>
              <w:rPr/>
            </w:pPr>
            <w:r>
              <w:rPr/>
              <w:t>ST</w:t>
            </w:r>
            <w:r>
              <w:rPr>
                <w:spacing w:val="7"/>
              </w:rPr>
              <w:t>摩登</w:t>
            </w:r>
          </w:p>
        </w:tc>
        <w:tc>
          <w:tcPr>
            <w:shd w:val="clear" w:fill="B8CCE4"/>
            <w:tcW w:w="5420" w:type="dxa"/>
            <w:vAlign w:val="top"/>
          </w:tcPr>
          <w:p>
            <w:pPr>
              <w:pStyle w:val="TableText"/>
              <w:ind w:left="101" w:right="108" w:hanging="1"/>
              <w:spacing w:before="121" w:line="242" w:lineRule="auto"/>
              <w:rPr/>
            </w:pPr>
            <w:r>
              <w:rPr>
                <w:spacing w:val="9"/>
              </w:rPr>
              <w:t>公司会因触及规范类强制退市及/或财务类强制退市标准</w:t>
            </w:r>
            <w:r>
              <w:rPr>
                <w:spacing w:val="6"/>
              </w:rPr>
              <w:t xml:space="preserve">  </w:t>
            </w:r>
            <w:r>
              <w:rPr>
                <w:spacing w:val="9"/>
              </w:rPr>
              <w:t>并存在退市风险。公司4月17日在</w:t>
            </w:r>
            <w:r>
              <w:rPr>
                <w:b/>
                <w:bCs/>
                <w:spacing w:val="9"/>
              </w:rPr>
              <w:t>互动易平台</w:t>
            </w:r>
            <w:r>
              <w:rPr>
                <w:spacing w:val="9"/>
              </w:rPr>
              <w:t>的回复未能</w:t>
            </w:r>
            <w:r>
              <w:rPr>
                <w:spacing w:val="7"/>
              </w:rPr>
              <w:t xml:space="preserve"> </w:t>
            </w:r>
            <w:r>
              <w:rPr>
                <w:spacing w:val="7"/>
              </w:rPr>
              <w:t>准确、完整地提示公司存在的风险， 相关回复内容</w:t>
            </w:r>
            <w:r>
              <w:rPr>
                <w:spacing w:val="6"/>
              </w:rPr>
              <w:t>对投</w:t>
            </w:r>
            <w:r>
              <w:rPr/>
              <w:t xml:space="preserve">    </w:t>
            </w:r>
            <w:r>
              <w:rPr>
                <w:spacing w:val="7"/>
              </w:rPr>
              <w:t>资者产生误导。</w:t>
            </w:r>
          </w:p>
        </w:tc>
      </w:tr>
      <w:tr>
        <w:trPr>
          <w:trHeight w:val="724" w:hRule="atLeast"/>
        </w:trPr>
        <w:tc>
          <w:tcPr>
            <w:tcW w:w="8474" w:type="dxa"/>
            <w:vAlign w:val="top"/>
            <w:gridSpan w:val="3"/>
          </w:tcPr>
          <w:p>
            <w:pPr>
              <w:pStyle w:val="TableText"/>
              <w:ind w:left="103" w:right="104" w:firstLine="17"/>
              <w:spacing w:before="44" w:line="234" w:lineRule="auto"/>
              <w:rPr/>
            </w:pPr>
            <w:r>
              <w:rPr>
                <w:b/>
                <w:bCs/>
                <w:spacing w:val="10"/>
              </w:rPr>
              <w:t>【行政监管措施】</w:t>
            </w:r>
            <w:r>
              <w:rPr>
                <w:b/>
                <w:bCs/>
                <w:spacing w:val="-18"/>
              </w:rPr>
              <w:t xml:space="preserve"> </w:t>
            </w:r>
            <w:r>
              <w:rPr>
                <w:spacing w:val="10"/>
              </w:rPr>
              <w:t>中国证券监督管理委员会广东监管局决定对摩登大道时尚集团股份有限</w:t>
            </w:r>
            <w:r>
              <w:rPr/>
              <w:t xml:space="preserve"> </w:t>
            </w:r>
            <w:r>
              <w:rPr>
                <w:spacing w:val="9"/>
              </w:rPr>
              <w:t>公司、董事会秘书,董事长,总经理林某超采取出具警示函的行政监管措施。</w:t>
            </w:r>
          </w:p>
        </w:tc>
      </w:tr>
      <w:tr>
        <w:trPr>
          <w:trHeight w:val="365" w:hRule="atLeast"/>
        </w:trPr>
        <w:tc>
          <w:tcPr>
            <w:shd w:val="clear" w:fill="B8CCE4"/>
            <w:tcW w:w="1647" w:type="dxa"/>
            <w:vAlign w:val="top"/>
          </w:tcPr>
          <w:p>
            <w:pPr>
              <w:pStyle w:val="TableText"/>
              <w:ind w:left="453"/>
              <w:spacing w:before="103" w:line="176" w:lineRule="auto"/>
              <w:rPr/>
            </w:pPr>
            <w:r>
              <w:rPr>
                <w:spacing w:val="3"/>
              </w:rPr>
              <w:t>002933</w:t>
            </w:r>
          </w:p>
        </w:tc>
        <w:tc>
          <w:tcPr>
            <w:shd w:val="clear" w:fill="B8CCE4"/>
            <w:tcW w:w="1407" w:type="dxa"/>
            <w:vAlign w:val="top"/>
          </w:tcPr>
          <w:p>
            <w:pPr>
              <w:pStyle w:val="TableText"/>
              <w:ind w:left="276"/>
              <w:spacing w:before="87" w:line="187" w:lineRule="auto"/>
              <w:rPr/>
            </w:pPr>
            <w:r>
              <w:rPr>
                <w:spacing w:val="8"/>
              </w:rPr>
              <w:t>新兴装备</w:t>
            </w:r>
          </w:p>
        </w:tc>
        <w:tc>
          <w:tcPr>
            <w:shd w:val="clear" w:fill="B8CCE4"/>
            <w:tcW w:w="5420" w:type="dxa"/>
            <w:vAlign w:val="top"/>
          </w:tcPr>
          <w:p>
            <w:pPr>
              <w:pStyle w:val="TableText"/>
              <w:ind w:left="101"/>
              <w:spacing w:before="87" w:line="187" w:lineRule="auto"/>
              <w:rPr/>
            </w:pPr>
            <w:r>
              <w:rPr>
                <w:spacing w:val="8"/>
              </w:rPr>
              <w:t>高管配偶</w:t>
            </w:r>
            <w:r>
              <w:rPr>
                <w:b/>
                <w:bCs/>
                <w:spacing w:val="8"/>
              </w:rPr>
              <w:t>短线交易。</w:t>
            </w:r>
          </w:p>
        </w:tc>
      </w:tr>
      <w:tr>
        <w:trPr>
          <w:trHeight w:val="724" w:hRule="atLeast"/>
        </w:trPr>
        <w:tc>
          <w:tcPr>
            <w:tcW w:w="8474" w:type="dxa"/>
            <w:vAlign w:val="top"/>
            <w:gridSpan w:val="3"/>
          </w:tcPr>
          <w:p>
            <w:pPr>
              <w:pStyle w:val="TableText"/>
              <w:ind w:left="113" w:right="104" w:firstLine="8"/>
              <w:spacing w:before="44" w:line="234" w:lineRule="auto"/>
              <w:rPr/>
            </w:pPr>
            <w:r>
              <w:rPr>
                <w:b/>
                <w:bCs/>
                <w:spacing w:val="10"/>
              </w:rPr>
              <w:t>【行政监管措施】</w:t>
            </w:r>
            <w:r>
              <w:rPr>
                <w:b/>
                <w:bCs/>
                <w:spacing w:val="-18"/>
              </w:rPr>
              <w:t xml:space="preserve"> </w:t>
            </w:r>
            <w:r>
              <w:rPr>
                <w:spacing w:val="10"/>
              </w:rPr>
              <w:t>中国证券监督管理委员会北京监管局决定对高管郎某中采取出具警示函</w:t>
            </w:r>
            <w:r>
              <w:rPr/>
              <w:t xml:space="preserve"> </w:t>
            </w:r>
            <w:r>
              <w:rPr>
                <w:spacing w:val="9"/>
              </w:rPr>
              <w:t>的行政监管措施,并将相关情况记入证券期货市场</w:t>
            </w:r>
            <w:r>
              <w:rPr>
                <w:spacing w:val="8"/>
              </w:rPr>
              <w:t>诚信档案。</w:t>
            </w:r>
          </w:p>
        </w:tc>
      </w:tr>
      <w:tr>
        <w:trPr>
          <w:trHeight w:val="1084" w:hRule="atLeast"/>
        </w:trPr>
        <w:tc>
          <w:tcPr>
            <w:shd w:val="clear" w:fill="B8CCE4"/>
            <w:tcW w:w="1647" w:type="dxa"/>
            <w:vAlign w:val="top"/>
          </w:tcPr>
          <w:p>
            <w:pPr>
              <w:spacing w:line="375" w:lineRule="auto"/>
              <w:rPr>
                <w:rFonts w:ascii="Arial"/>
                <w:sz w:val="21"/>
              </w:rPr>
            </w:pPr>
            <w:r/>
          </w:p>
          <w:p>
            <w:pPr>
              <w:pStyle w:val="TableText"/>
              <w:ind w:left="456"/>
              <w:spacing w:before="86" w:line="179" w:lineRule="auto"/>
              <w:rPr/>
            </w:pPr>
            <w:r>
              <w:rPr>
                <w:spacing w:val="3"/>
              </w:rPr>
              <w:t>688175</w:t>
            </w:r>
          </w:p>
        </w:tc>
        <w:tc>
          <w:tcPr>
            <w:shd w:val="clear" w:fill="B8CCE4"/>
            <w:tcW w:w="1407" w:type="dxa"/>
            <w:vAlign w:val="top"/>
          </w:tcPr>
          <w:p>
            <w:pPr>
              <w:spacing w:line="360" w:lineRule="auto"/>
              <w:rPr>
                <w:rFonts w:ascii="Arial"/>
                <w:sz w:val="21"/>
              </w:rPr>
            </w:pPr>
            <w:r/>
          </w:p>
          <w:p>
            <w:pPr>
              <w:pStyle w:val="TableText"/>
              <w:ind w:left="277"/>
              <w:spacing w:before="86" w:line="190" w:lineRule="auto"/>
              <w:rPr/>
            </w:pPr>
            <w:r>
              <w:rPr>
                <w:spacing w:val="8"/>
              </w:rPr>
              <w:t>高凌信息</w:t>
            </w:r>
          </w:p>
        </w:tc>
        <w:tc>
          <w:tcPr>
            <w:shd w:val="clear" w:fill="B8CCE4"/>
            <w:tcW w:w="5420" w:type="dxa"/>
            <w:vAlign w:val="top"/>
          </w:tcPr>
          <w:p>
            <w:pPr>
              <w:pStyle w:val="TableText"/>
              <w:ind w:left="100" w:right="101" w:hanging="1"/>
              <w:spacing w:before="87" w:line="230" w:lineRule="auto"/>
              <w:jc w:val="both"/>
              <w:rPr/>
            </w:pPr>
            <w:r>
              <w:rPr>
                <w:spacing w:val="15"/>
              </w:rPr>
              <w:t>金起航贰号于2024年4月23日至4月24日期间减持高凌</w:t>
            </w:r>
            <w:r>
              <w:rPr>
                <w:spacing w:val="7"/>
              </w:rPr>
              <w:t xml:space="preserve"> </w:t>
            </w:r>
            <w:r>
              <w:rPr>
                <w:spacing w:val="6"/>
              </w:rPr>
              <w:t>信息股票269,313股， </w:t>
            </w:r>
            <w:r>
              <w:rPr>
                <w:b/>
                <w:bCs/>
                <w:spacing w:val="6"/>
              </w:rPr>
              <w:t>未按承诺提前通知</w:t>
            </w:r>
            <w:r>
              <w:rPr>
                <w:spacing w:val="6"/>
              </w:rPr>
              <w:t>高凌信息予以公</w:t>
            </w:r>
            <w:r>
              <w:rPr>
                <w:spacing w:val="17"/>
              </w:rPr>
              <w:t xml:space="preserve"> </w:t>
            </w:r>
            <w:r>
              <w:rPr>
                <w:spacing w:val="3"/>
              </w:rPr>
              <w:t>告。</w:t>
            </w:r>
          </w:p>
        </w:tc>
      </w:tr>
      <w:tr>
        <w:trPr>
          <w:trHeight w:val="724" w:hRule="atLeast"/>
        </w:trPr>
        <w:tc>
          <w:tcPr>
            <w:tcW w:w="8474" w:type="dxa"/>
            <w:vAlign w:val="top"/>
            <w:gridSpan w:val="3"/>
          </w:tcPr>
          <w:p>
            <w:pPr>
              <w:pStyle w:val="TableText"/>
              <w:ind w:left="104" w:right="104" w:firstLine="17"/>
              <w:spacing w:before="47" w:line="233" w:lineRule="auto"/>
              <w:rPr/>
            </w:pPr>
            <w:r>
              <w:rPr>
                <w:b/>
                <w:bCs/>
                <w:spacing w:val="10"/>
              </w:rPr>
              <w:t>【行政监管措施】</w:t>
            </w:r>
            <w:r>
              <w:rPr>
                <w:b/>
                <w:bCs/>
                <w:spacing w:val="-18"/>
              </w:rPr>
              <w:t xml:space="preserve"> </w:t>
            </w:r>
            <w:r>
              <w:rPr>
                <w:spacing w:val="10"/>
              </w:rPr>
              <w:t>中国证券监督管理委员会广东监管局决定对盐城金起航贰号企业管理合</w:t>
            </w:r>
            <w:r>
              <w:rPr/>
              <w:t xml:space="preserve"> </w:t>
            </w:r>
            <w:r>
              <w:rPr>
                <w:spacing w:val="4"/>
              </w:rPr>
              <w:t>伙企业</w:t>
            </w:r>
            <w:r>
              <w:rPr>
                <w:spacing w:val="30"/>
              </w:rPr>
              <w:t xml:space="preserve">  </w:t>
            </w:r>
            <w:r>
              <w:rPr>
                <w:spacing w:val="4"/>
              </w:rPr>
              <w:t>（有限合伙） 企业采取责令改正的行政监管措施。</w:t>
            </w:r>
          </w:p>
        </w:tc>
      </w:tr>
      <w:tr>
        <w:trPr>
          <w:trHeight w:val="725" w:hRule="atLeast"/>
        </w:trPr>
        <w:tc>
          <w:tcPr>
            <w:shd w:val="clear" w:fill="B8CCE4"/>
            <w:tcW w:w="1647" w:type="dxa"/>
            <w:vAlign w:val="top"/>
          </w:tcPr>
          <w:p>
            <w:pPr>
              <w:pStyle w:val="TableText"/>
              <w:ind w:left="456"/>
              <w:spacing w:before="286" w:line="178" w:lineRule="auto"/>
              <w:rPr/>
            </w:pPr>
            <w:r>
              <w:rPr>
                <w:spacing w:val="3"/>
              </w:rPr>
              <w:t>603608</w:t>
            </w:r>
          </w:p>
        </w:tc>
        <w:tc>
          <w:tcPr>
            <w:shd w:val="clear" w:fill="B8CCE4"/>
            <w:tcW w:w="1407" w:type="dxa"/>
            <w:vAlign w:val="top"/>
          </w:tcPr>
          <w:p>
            <w:pPr>
              <w:pStyle w:val="TableText"/>
              <w:ind w:left="322"/>
              <w:spacing w:before="276" w:line="186" w:lineRule="auto"/>
              <w:rPr/>
            </w:pPr>
            <w:r>
              <w:rPr>
                <w:spacing w:val="8"/>
              </w:rPr>
              <w:t>*</w:t>
            </w:r>
            <w:r>
              <w:rPr/>
              <w:t>ST</w:t>
            </w:r>
            <w:r>
              <w:rPr>
                <w:spacing w:val="8"/>
              </w:rPr>
              <w:t>天创</w:t>
            </w:r>
          </w:p>
        </w:tc>
        <w:tc>
          <w:tcPr>
            <w:shd w:val="clear" w:fill="B8CCE4"/>
            <w:tcW w:w="5420" w:type="dxa"/>
            <w:vAlign w:val="top"/>
          </w:tcPr>
          <w:p>
            <w:pPr>
              <w:pStyle w:val="TableText"/>
              <w:ind w:left="99" w:right="103" w:firstLine="1"/>
              <w:spacing w:before="91" w:line="218" w:lineRule="auto"/>
              <w:rPr/>
            </w:pPr>
            <w:r>
              <w:rPr>
                <w:spacing w:val="13"/>
              </w:rPr>
              <w:t>公司未对相关交易履行</w:t>
            </w:r>
            <w:r>
              <w:rPr>
                <w:b/>
                <w:bCs/>
                <w:spacing w:val="13"/>
              </w:rPr>
              <w:t>关联交易审议程序</w:t>
            </w:r>
            <w:r>
              <w:rPr>
                <w:spacing w:val="13"/>
              </w:rPr>
              <w:t>， 也未及时对</w:t>
            </w:r>
            <w:r>
              <w:rPr>
                <w:spacing w:val="15"/>
                <w:w w:val="101"/>
              </w:rPr>
              <w:t xml:space="preserve"> </w:t>
            </w:r>
            <w:r>
              <w:rPr>
                <w:spacing w:val="6"/>
              </w:rPr>
              <w:t>外披露。</w:t>
            </w:r>
          </w:p>
        </w:tc>
      </w:tr>
      <w:tr>
        <w:trPr>
          <w:trHeight w:val="724" w:hRule="atLeast"/>
        </w:trPr>
        <w:tc>
          <w:tcPr>
            <w:tcW w:w="8474" w:type="dxa"/>
            <w:vAlign w:val="top"/>
            <w:gridSpan w:val="3"/>
          </w:tcPr>
          <w:p>
            <w:pPr>
              <w:pStyle w:val="TableText"/>
              <w:ind w:left="104" w:right="104" w:firstLine="16"/>
              <w:spacing w:before="47" w:line="233" w:lineRule="auto"/>
              <w:rPr/>
            </w:pPr>
            <w:r>
              <w:rPr>
                <w:b/>
                <w:bCs/>
                <w:spacing w:val="10"/>
              </w:rPr>
              <w:t>【行政监管措施】</w:t>
            </w:r>
            <w:r>
              <w:rPr>
                <w:b/>
                <w:bCs/>
                <w:spacing w:val="-18"/>
              </w:rPr>
              <w:t xml:space="preserve"> </w:t>
            </w:r>
            <w:r>
              <w:rPr>
                <w:spacing w:val="10"/>
              </w:rPr>
              <w:t>中国证券监督管理委员会广东监管局决定对天创时尚股份有限公司采取</w:t>
            </w:r>
            <w:r>
              <w:rPr/>
              <w:t xml:space="preserve"> </w:t>
            </w:r>
            <w:r>
              <w:rPr>
                <w:spacing w:val="8"/>
              </w:rPr>
              <w:t>责令改正的行政监管措施。</w:t>
            </w:r>
          </w:p>
        </w:tc>
      </w:tr>
      <w:tr>
        <w:trPr>
          <w:trHeight w:val="1084" w:hRule="atLeast"/>
        </w:trPr>
        <w:tc>
          <w:tcPr>
            <w:shd w:val="clear" w:fill="B8CCE4"/>
            <w:tcW w:w="1647" w:type="dxa"/>
            <w:vAlign w:val="top"/>
          </w:tcPr>
          <w:p>
            <w:pPr>
              <w:spacing w:line="377" w:lineRule="auto"/>
              <w:rPr>
                <w:rFonts w:ascii="Arial"/>
                <w:sz w:val="21"/>
              </w:rPr>
            </w:pPr>
            <w:r/>
          </w:p>
          <w:p>
            <w:pPr>
              <w:pStyle w:val="TableText"/>
              <w:ind w:left="459"/>
              <w:spacing w:before="86" w:line="179" w:lineRule="auto"/>
              <w:rPr/>
            </w:pPr>
            <w:r>
              <w:rPr>
                <w:spacing w:val="3"/>
              </w:rPr>
              <w:t>300521</w:t>
            </w:r>
          </w:p>
        </w:tc>
        <w:tc>
          <w:tcPr>
            <w:shd w:val="clear" w:fill="B8CCE4"/>
            <w:tcW w:w="1407" w:type="dxa"/>
            <w:vAlign w:val="top"/>
          </w:tcPr>
          <w:p>
            <w:pPr>
              <w:spacing w:line="364" w:lineRule="auto"/>
              <w:rPr>
                <w:rFonts w:ascii="Arial"/>
                <w:sz w:val="21"/>
              </w:rPr>
            </w:pPr>
            <w:r/>
          </w:p>
          <w:p>
            <w:pPr>
              <w:pStyle w:val="TableText"/>
              <w:ind w:left="378"/>
              <w:spacing w:before="86" w:line="189" w:lineRule="auto"/>
              <w:rPr/>
            </w:pPr>
            <w:r>
              <w:rPr>
                <w:spacing w:val="9"/>
              </w:rPr>
              <w:t>爱司凯</w:t>
            </w:r>
          </w:p>
        </w:tc>
        <w:tc>
          <w:tcPr>
            <w:shd w:val="clear" w:fill="B8CCE4"/>
            <w:tcW w:w="5420" w:type="dxa"/>
            <w:vAlign w:val="top"/>
          </w:tcPr>
          <w:p>
            <w:pPr>
              <w:pStyle w:val="TableText"/>
              <w:ind w:left="100" w:right="103" w:firstLine="7"/>
              <w:spacing w:before="53" w:line="238" w:lineRule="auto"/>
              <w:jc w:val="both"/>
              <w:rPr/>
            </w:pPr>
            <w:r>
              <w:rPr>
                <w:spacing w:val="6"/>
              </w:rPr>
              <w:t>融信资本投资 （深圳） 有限公司在融信</w:t>
            </w:r>
            <w:r>
              <w:rPr>
                <w:spacing w:val="5"/>
              </w:rPr>
              <w:t>资本卓越1号私募</w:t>
            </w:r>
            <w:r>
              <w:rPr/>
              <w:t xml:space="preserve"> </w:t>
            </w:r>
            <w:r>
              <w:rPr>
                <w:spacing w:val="9"/>
              </w:rPr>
              <w:t>基金持有爱司凯股份比例</w:t>
            </w:r>
            <w:r>
              <w:rPr>
                <w:b/>
                <w:bCs/>
                <w:spacing w:val="9"/>
              </w:rPr>
              <w:t>降至5%时</w:t>
            </w:r>
            <w:r>
              <w:rPr>
                <w:spacing w:val="9"/>
              </w:rPr>
              <w:t>， 未停止买卖</w:t>
            </w:r>
            <w:r>
              <w:rPr>
                <w:spacing w:val="8"/>
              </w:rPr>
              <w:t>爱司凯</w:t>
            </w:r>
            <w:r>
              <w:rPr/>
              <w:t xml:space="preserve"> </w:t>
            </w:r>
            <w:r>
              <w:rPr>
                <w:spacing w:val="2"/>
              </w:rPr>
              <w:t>股票， 超比例减持0.47%。</w:t>
            </w:r>
          </w:p>
        </w:tc>
      </w:tr>
      <w:tr>
        <w:trPr>
          <w:trHeight w:val="724" w:hRule="atLeast"/>
        </w:trPr>
        <w:tc>
          <w:tcPr>
            <w:tcW w:w="8474" w:type="dxa"/>
            <w:vAlign w:val="top"/>
            <w:gridSpan w:val="3"/>
          </w:tcPr>
          <w:p>
            <w:pPr>
              <w:pStyle w:val="TableText"/>
              <w:ind w:left="103" w:right="104" w:firstLine="17"/>
              <w:spacing w:before="47" w:line="233" w:lineRule="auto"/>
              <w:rPr/>
            </w:pPr>
            <w:r>
              <w:rPr>
                <w:b/>
                <w:bCs/>
                <w:spacing w:val="7"/>
              </w:rPr>
              <w:t>【行政监管措施】</w:t>
            </w:r>
            <w:r>
              <w:rPr>
                <w:b/>
                <w:bCs/>
                <w:spacing w:val="-29"/>
              </w:rPr>
              <w:t xml:space="preserve"> </w:t>
            </w:r>
            <w:r>
              <w:rPr>
                <w:spacing w:val="7"/>
              </w:rPr>
              <w:t>中国证券监督管理委员会广东监管局决定对融信资本投资 （深圳</w:t>
            </w:r>
            <w:r>
              <w:rPr>
                <w:spacing w:val="6"/>
              </w:rPr>
              <w:t>） 有限</w:t>
            </w:r>
            <w:r>
              <w:rPr/>
              <w:t xml:space="preserve"> </w:t>
            </w:r>
            <w:r>
              <w:rPr>
                <w:spacing w:val="9"/>
              </w:rPr>
              <w:t>公司采取责令改正的行政监管措施。</w:t>
            </w:r>
          </w:p>
        </w:tc>
      </w:tr>
      <w:tr>
        <w:trPr>
          <w:trHeight w:val="1156" w:hRule="atLeast"/>
        </w:trPr>
        <w:tc>
          <w:tcPr>
            <w:shd w:val="clear" w:fill="B8CCE4"/>
            <w:tcW w:w="1647" w:type="dxa"/>
            <w:vAlign w:val="top"/>
          </w:tcPr>
          <w:p>
            <w:pPr>
              <w:spacing w:line="416" w:lineRule="auto"/>
              <w:rPr>
                <w:rFonts w:ascii="Arial"/>
                <w:sz w:val="21"/>
              </w:rPr>
            </w:pPr>
            <w:r/>
          </w:p>
          <w:p>
            <w:pPr>
              <w:pStyle w:val="TableText"/>
              <w:ind w:left="453"/>
              <w:spacing w:before="86" w:line="178" w:lineRule="auto"/>
              <w:rPr/>
            </w:pPr>
            <w:r>
              <w:rPr>
                <w:spacing w:val="3"/>
              </w:rPr>
              <w:t>002656</w:t>
            </w:r>
          </w:p>
        </w:tc>
        <w:tc>
          <w:tcPr>
            <w:shd w:val="clear" w:fill="B8CCE4"/>
            <w:tcW w:w="1407" w:type="dxa"/>
            <w:vAlign w:val="top"/>
          </w:tcPr>
          <w:p>
            <w:pPr>
              <w:spacing w:line="401" w:lineRule="auto"/>
              <w:rPr>
                <w:rFonts w:ascii="Arial"/>
                <w:sz w:val="21"/>
              </w:rPr>
            </w:pPr>
            <w:r/>
          </w:p>
          <w:p>
            <w:pPr>
              <w:pStyle w:val="TableText"/>
              <w:ind w:left="375"/>
              <w:spacing w:before="86" w:line="189" w:lineRule="auto"/>
              <w:rPr/>
            </w:pPr>
            <w:r>
              <w:rPr/>
              <w:t>ST</w:t>
            </w:r>
            <w:r>
              <w:rPr>
                <w:spacing w:val="7"/>
              </w:rPr>
              <w:t>摩登</w:t>
            </w:r>
          </w:p>
        </w:tc>
        <w:tc>
          <w:tcPr>
            <w:shd w:val="clear" w:fill="B8CCE4"/>
            <w:tcW w:w="5420" w:type="dxa"/>
            <w:vAlign w:val="top"/>
          </w:tcPr>
          <w:p>
            <w:pPr>
              <w:pStyle w:val="TableText"/>
              <w:ind w:left="99" w:right="142" w:firstLine="10"/>
              <w:spacing w:before="163" w:line="229" w:lineRule="auto"/>
              <w:rPr/>
            </w:pPr>
            <w:r>
              <w:rPr>
                <w:spacing w:val="6"/>
              </w:rPr>
              <w:t>2018年12月至2019年8月， </w:t>
            </w:r>
            <w:r>
              <w:rPr/>
              <w:t>ST</w:t>
            </w:r>
            <w:r>
              <w:rPr>
                <w:spacing w:val="6"/>
              </w:rPr>
              <w:t>摩登未经决策审批或</w:t>
            </w:r>
            <w:r>
              <w:rPr>
                <w:spacing w:val="5"/>
              </w:rPr>
              <w:t>授权</w:t>
            </w:r>
            <w:r>
              <w:rPr/>
              <w:t xml:space="preserve"> </w:t>
            </w:r>
            <w:r>
              <w:rPr>
                <w:spacing w:val="7"/>
              </w:rPr>
              <w:t>程序， 累计向广州瑞丰集团股份有限公司提供</w:t>
            </w:r>
            <w:r>
              <w:rPr>
                <w:b/>
                <w:bCs/>
                <w:spacing w:val="7"/>
              </w:rPr>
              <w:t>非经营性</w:t>
            </w:r>
            <w:r>
              <w:rPr>
                <w:b/>
                <w:bCs/>
              </w:rPr>
              <w:t xml:space="preserve">   </w:t>
            </w:r>
            <w:r>
              <w:rPr>
                <w:b/>
                <w:bCs/>
                <w:spacing w:val="6"/>
              </w:rPr>
              <w:t>资金</w:t>
            </w:r>
            <w:r>
              <w:rPr>
                <w:spacing w:val="6"/>
              </w:rPr>
              <w:t>约24,691.21万元。</w:t>
            </w:r>
          </w:p>
        </w:tc>
      </w:tr>
      <w:tr>
        <w:trPr>
          <w:trHeight w:val="724" w:hRule="atLeast"/>
        </w:trPr>
        <w:tc>
          <w:tcPr>
            <w:tcW w:w="8474" w:type="dxa"/>
            <w:vAlign w:val="top"/>
            <w:gridSpan w:val="3"/>
          </w:tcPr>
          <w:p>
            <w:pPr>
              <w:pStyle w:val="TableText"/>
              <w:ind w:left="108" w:right="103" w:firstLine="12"/>
              <w:spacing w:before="53" w:line="231" w:lineRule="auto"/>
              <w:rPr/>
            </w:pPr>
            <w:r>
              <w:rPr>
                <w:b/>
                <w:bCs/>
                <w:spacing w:val="10"/>
              </w:rPr>
              <w:t>【行政监管措施】</w:t>
            </w:r>
            <w:r>
              <w:rPr>
                <w:b/>
                <w:bCs/>
                <w:spacing w:val="-31"/>
              </w:rPr>
              <w:t xml:space="preserve"> </w:t>
            </w:r>
            <w:r>
              <w:rPr>
                <w:spacing w:val="10"/>
              </w:rPr>
              <w:t>中国证券监督管理委员会广东监管局决定对</w:t>
            </w:r>
            <w:r>
              <w:rPr/>
              <w:t>ST</w:t>
            </w:r>
            <w:r>
              <w:rPr>
                <w:spacing w:val="10"/>
              </w:rPr>
              <w:t>摩登、瑞丰</w:t>
            </w:r>
            <w:r>
              <w:rPr>
                <w:spacing w:val="9"/>
              </w:rPr>
              <w:t>集团采取责令</w:t>
            </w:r>
            <w:r>
              <w:rPr/>
              <w:t xml:space="preserve"> </w:t>
            </w:r>
            <w:r>
              <w:rPr>
                <w:spacing w:val="8"/>
              </w:rPr>
              <w:t>改正的行政监管措施。</w:t>
            </w:r>
          </w:p>
        </w:tc>
      </w:tr>
      <w:tr>
        <w:trPr>
          <w:trHeight w:val="732" w:hRule="atLeast"/>
        </w:trPr>
        <w:tc>
          <w:tcPr>
            <w:shd w:val="clear" w:fill="B8CCE4"/>
            <w:tcW w:w="1647" w:type="dxa"/>
            <w:vAlign w:val="top"/>
          </w:tcPr>
          <w:p>
            <w:pPr>
              <w:pStyle w:val="TableText"/>
              <w:ind w:left="453"/>
              <w:spacing w:before="290" w:line="178" w:lineRule="auto"/>
              <w:rPr/>
            </w:pPr>
            <w:r>
              <w:rPr>
                <w:spacing w:val="3"/>
              </w:rPr>
              <w:t>000976</w:t>
            </w:r>
          </w:p>
        </w:tc>
        <w:tc>
          <w:tcPr>
            <w:shd w:val="clear" w:fill="B8CCE4"/>
            <w:tcW w:w="1407" w:type="dxa"/>
            <w:vAlign w:val="top"/>
          </w:tcPr>
          <w:p>
            <w:pPr>
              <w:pStyle w:val="TableText"/>
              <w:ind w:left="375"/>
              <w:spacing w:before="275" w:line="189" w:lineRule="auto"/>
              <w:rPr/>
            </w:pPr>
            <w:r>
              <w:rPr/>
              <w:t>ST</w:t>
            </w:r>
            <w:r>
              <w:rPr>
                <w:spacing w:val="7"/>
              </w:rPr>
              <w:t>华铁</w:t>
            </w:r>
          </w:p>
        </w:tc>
        <w:tc>
          <w:tcPr>
            <w:shd w:val="clear" w:fill="B8CCE4"/>
            <w:tcW w:w="5420" w:type="dxa"/>
            <w:vAlign w:val="top"/>
          </w:tcPr>
          <w:p>
            <w:pPr>
              <w:pStyle w:val="TableText"/>
              <w:ind w:left="99" w:right="103"/>
              <w:spacing w:before="95" w:line="219" w:lineRule="auto"/>
              <w:rPr/>
            </w:pPr>
            <w:r>
              <w:rPr>
                <w:spacing w:val="16"/>
              </w:rPr>
              <w:t>公司控股股东及其他关联方尚存在</w:t>
            </w:r>
            <w:r>
              <w:rPr>
                <w:b/>
                <w:bCs/>
                <w:spacing w:val="16"/>
              </w:rPr>
              <w:t>非经营性资金占用</w:t>
            </w:r>
            <w:r>
              <w:rPr>
                <w:spacing w:val="16"/>
              </w:rPr>
              <w:t>资</w:t>
            </w:r>
            <w:r>
              <w:rPr>
                <w:spacing w:val="15"/>
                <w:w w:val="101"/>
              </w:rPr>
              <w:t xml:space="preserve"> </w:t>
            </w:r>
            <w:r>
              <w:rPr>
                <w:spacing w:val="3"/>
              </w:rPr>
              <w:t>金余额， 且大部分未归还。</w:t>
            </w:r>
          </w:p>
        </w:tc>
      </w:tr>
    </w:tbl>
    <w:p>
      <w:pPr>
        <w:pStyle w:val="BodyText"/>
        <w:spacing w:line="14" w:lineRule="auto"/>
        <w:rPr>
          <w:sz w:val="2"/>
        </w:rPr>
      </w:pPr>
      <w:r/>
    </w:p>
    <w:p>
      <w:pPr>
        <w:spacing w:line="14" w:lineRule="auto"/>
        <w:sectPr>
          <w:pgSz w:w="11910" w:h="16840"/>
          <w:pgMar w:top="400" w:right="1786" w:bottom="48" w:left="1100" w:header="0" w:footer="0" w:gutter="0"/>
        </w:sectPr>
        <w:rPr>
          <w:sz w:val="2"/>
          <w:szCs w:val="2"/>
        </w:rPr>
      </w:pPr>
    </w:p>
    <w:tbl>
      <w:tblPr>
        <w:tblStyle w:val="TableNormal"/>
        <w:tblW w:w="8474"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47"/>
        <w:gridCol w:w="1407"/>
        <w:gridCol w:w="5420"/>
      </w:tblGrid>
      <w:tr>
        <w:trPr>
          <w:trHeight w:val="744" w:hRule="atLeast"/>
        </w:trPr>
        <w:tc>
          <w:tcPr>
            <w:tcW w:w="8474" w:type="dxa"/>
            <w:vAlign w:val="top"/>
            <w:gridSpan w:val="3"/>
            <w:tcBorders>
              <w:top w:val="single" w:color="FFFFFF" w:sz="2" w:space="0"/>
            </w:tcBorders>
          </w:tcPr>
          <w:p>
            <w:pPr>
              <w:pStyle w:val="TableText"/>
              <w:ind w:left="104" w:right="103" w:firstLine="17"/>
              <w:spacing w:before="59" w:line="236" w:lineRule="auto"/>
              <w:rPr/>
            </w:pPr>
            <w:r>
              <w:rPr>
                <w:b/>
                <w:bCs/>
                <w:spacing w:val="10"/>
              </w:rPr>
              <w:t>【行政监管措施】</w:t>
            </w:r>
            <w:r>
              <w:rPr>
                <w:b/>
                <w:bCs/>
                <w:spacing w:val="-31"/>
              </w:rPr>
              <w:t xml:space="preserve"> </w:t>
            </w:r>
            <w:r>
              <w:rPr>
                <w:spacing w:val="10"/>
              </w:rPr>
              <w:t>中国证券监督管理委员会广东监管局决定对</w:t>
            </w:r>
            <w:r>
              <w:rPr/>
              <w:t>ST</w:t>
            </w:r>
            <w:r>
              <w:rPr>
                <w:spacing w:val="10"/>
              </w:rPr>
              <w:t>华铁、实际</w:t>
            </w:r>
            <w:r>
              <w:rPr>
                <w:spacing w:val="9"/>
              </w:rPr>
              <w:t>控制人宣某国</w:t>
            </w:r>
            <w:r>
              <w:rPr/>
              <w:t xml:space="preserve"> </w:t>
            </w:r>
            <w:r>
              <w:rPr>
                <w:spacing w:val="9"/>
              </w:rPr>
              <w:t>采取责令改正的行政监管措施。</w:t>
            </w:r>
          </w:p>
        </w:tc>
      </w:tr>
      <w:tr>
        <w:trPr>
          <w:trHeight w:val="725" w:hRule="atLeast"/>
        </w:trPr>
        <w:tc>
          <w:tcPr>
            <w:shd w:val="clear" w:fill="B8CCE4"/>
            <w:tcW w:w="1647" w:type="dxa"/>
            <w:vAlign w:val="top"/>
          </w:tcPr>
          <w:p>
            <w:pPr>
              <w:pStyle w:val="TableText"/>
              <w:ind w:left="453"/>
              <w:spacing w:before="275" w:line="178" w:lineRule="auto"/>
              <w:rPr/>
            </w:pPr>
            <w:r>
              <w:rPr>
                <w:spacing w:val="3"/>
              </w:rPr>
              <w:t>002986</w:t>
            </w:r>
          </w:p>
        </w:tc>
        <w:tc>
          <w:tcPr>
            <w:shd w:val="clear" w:fill="B8CCE4"/>
            <w:tcW w:w="1407" w:type="dxa"/>
            <w:vAlign w:val="top"/>
          </w:tcPr>
          <w:p>
            <w:pPr>
              <w:pStyle w:val="TableText"/>
              <w:ind w:left="278"/>
              <w:spacing w:before="260" w:line="189" w:lineRule="auto"/>
              <w:rPr/>
            </w:pPr>
            <w:r>
              <w:rPr>
                <w:spacing w:val="8"/>
              </w:rPr>
              <w:t>宇新股份</w:t>
            </w:r>
          </w:p>
        </w:tc>
        <w:tc>
          <w:tcPr>
            <w:shd w:val="clear" w:fill="B8CCE4"/>
            <w:tcW w:w="5420" w:type="dxa"/>
            <w:vAlign w:val="top"/>
          </w:tcPr>
          <w:p>
            <w:pPr>
              <w:pStyle w:val="TableText"/>
              <w:ind w:left="108" w:right="103" w:hanging="8"/>
              <w:spacing w:before="40" w:line="236" w:lineRule="auto"/>
              <w:rPr/>
            </w:pPr>
            <w:r>
              <w:rPr>
                <w:spacing w:val="6"/>
              </w:rPr>
              <w:t>股东减持至</w:t>
            </w:r>
            <w:r>
              <w:rPr>
                <w:b/>
                <w:bCs/>
                <w:spacing w:val="6"/>
              </w:rPr>
              <w:t>持股比例5%时</w:t>
            </w:r>
            <w:r>
              <w:rPr>
                <w:spacing w:val="6"/>
              </w:rPr>
              <w:t>， 未按规定停止减持行为， 超</w:t>
            </w:r>
            <w:r>
              <w:rPr>
                <w:spacing w:val="10"/>
              </w:rPr>
              <w:t xml:space="preserve"> </w:t>
            </w:r>
            <w:r>
              <w:rPr>
                <w:spacing w:val="5"/>
              </w:rPr>
              <w:t>比例减持0.17%。</w:t>
            </w:r>
          </w:p>
        </w:tc>
      </w:tr>
      <w:tr>
        <w:trPr>
          <w:trHeight w:val="724" w:hRule="atLeast"/>
        </w:trPr>
        <w:tc>
          <w:tcPr>
            <w:tcW w:w="8474" w:type="dxa"/>
            <w:vAlign w:val="top"/>
            <w:gridSpan w:val="3"/>
          </w:tcPr>
          <w:p>
            <w:pPr>
              <w:pStyle w:val="TableText"/>
              <w:ind w:left="104" w:right="104" w:firstLine="16"/>
              <w:spacing w:before="39" w:line="236" w:lineRule="auto"/>
              <w:rPr/>
            </w:pPr>
            <w:r>
              <w:rPr>
                <w:b/>
                <w:bCs/>
                <w:spacing w:val="10"/>
              </w:rPr>
              <w:t>【行政监管措施】</w:t>
            </w:r>
            <w:r>
              <w:rPr>
                <w:b/>
                <w:bCs/>
                <w:spacing w:val="-18"/>
              </w:rPr>
              <w:t xml:space="preserve"> </w:t>
            </w:r>
            <w:r>
              <w:rPr>
                <w:spacing w:val="10"/>
              </w:rPr>
              <w:t>中国证券监督管理委员会广东监管局决定对股东曾某寰采取责令改正的</w:t>
            </w:r>
            <w:r>
              <w:rPr/>
              <w:t xml:space="preserve"> </w:t>
            </w:r>
            <w:r>
              <w:rPr>
                <w:spacing w:val="7"/>
              </w:rPr>
              <w:t>行政监管措施。</w:t>
            </w:r>
          </w:p>
        </w:tc>
      </w:tr>
      <w:tr>
        <w:trPr>
          <w:trHeight w:val="2165" w:hRule="atLeast"/>
        </w:trPr>
        <w:tc>
          <w:tcPr>
            <w:shd w:val="clear" w:fill="B8CCE4"/>
            <w:tcW w:w="1647" w:type="dxa"/>
            <w:vAlign w:val="top"/>
          </w:tcPr>
          <w:p>
            <w:pPr>
              <w:spacing w:line="302" w:lineRule="auto"/>
              <w:rPr>
                <w:rFonts w:ascii="Arial"/>
                <w:sz w:val="21"/>
              </w:rPr>
            </w:pPr>
            <w:r/>
          </w:p>
          <w:p>
            <w:pPr>
              <w:spacing w:line="303" w:lineRule="auto"/>
              <w:rPr>
                <w:rFonts w:ascii="Arial"/>
                <w:sz w:val="21"/>
              </w:rPr>
            </w:pPr>
            <w:r/>
          </w:p>
          <w:p>
            <w:pPr>
              <w:spacing w:line="303" w:lineRule="auto"/>
              <w:rPr>
                <w:rFonts w:ascii="Arial"/>
                <w:sz w:val="21"/>
              </w:rPr>
            </w:pPr>
            <w:r/>
          </w:p>
          <w:p>
            <w:pPr>
              <w:pStyle w:val="TableText"/>
              <w:ind w:left="456"/>
              <w:spacing w:before="85" w:line="178" w:lineRule="auto"/>
              <w:rPr/>
            </w:pPr>
            <w:r>
              <w:rPr>
                <w:spacing w:val="3"/>
              </w:rPr>
              <w:t>600933</w:t>
            </w:r>
          </w:p>
        </w:tc>
        <w:tc>
          <w:tcPr>
            <w:shd w:val="clear" w:fill="B8CCE4"/>
            <w:tcW w:w="1407" w:type="dxa"/>
            <w:vAlign w:val="top"/>
          </w:tcPr>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378"/>
              <w:spacing w:before="86" w:line="189" w:lineRule="auto"/>
              <w:rPr/>
            </w:pPr>
            <w:r>
              <w:rPr>
                <w:spacing w:val="9"/>
              </w:rPr>
              <w:t>爱柯迪</w:t>
            </w:r>
          </w:p>
        </w:tc>
        <w:tc>
          <w:tcPr>
            <w:shd w:val="clear" w:fill="B8CCE4"/>
            <w:tcW w:w="5420" w:type="dxa"/>
            <w:vAlign w:val="top"/>
          </w:tcPr>
          <w:p>
            <w:pPr>
              <w:pStyle w:val="TableText"/>
              <w:ind w:left="100" w:right="103" w:firstLine="12"/>
              <w:spacing w:before="78" w:line="242" w:lineRule="auto"/>
              <w:rPr/>
            </w:pPr>
            <w:r>
              <w:rPr>
                <w:spacing w:val="11"/>
              </w:rPr>
              <w:t>国金证券领爱私享1号单一资产管理计划未</w:t>
            </w:r>
            <w:r>
              <w:rPr>
                <w:spacing w:val="10"/>
              </w:rPr>
              <w:t>在首次卖出的</w:t>
            </w:r>
            <w:r>
              <w:rPr/>
              <w:t xml:space="preserve"> </w:t>
            </w:r>
            <w:r>
              <w:rPr>
                <w:spacing w:val="13"/>
              </w:rPr>
              <w:t>15个交易日前向证券交易所报告并</w:t>
            </w:r>
            <w:r>
              <w:rPr>
                <w:b/>
                <w:bCs/>
                <w:spacing w:val="13"/>
              </w:rPr>
              <w:t>预先披露减持计划</w:t>
            </w:r>
            <w:r>
              <w:rPr>
                <w:b/>
                <w:bCs/>
                <w:spacing w:val="-20"/>
              </w:rPr>
              <w:t xml:space="preserve"> </w:t>
            </w:r>
            <w:r>
              <w:rPr>
                <w:spacing w:val="13"/>
              </w:rPr>
              <w:t>，</w:t>
            </w:r>
            <w:r>
              <w:rPr/>
              <w:t xml:space="preserve"> </w:t>
            </w:r>
            <w:r>
              <w:rPr>
                <w:spacing w:val="12"/>
              </w:rPr>
              <w:t>盛某作为爱柯迪时任副董事长、爱柯迪持股5%以上股东</w:t>
            </w:r>
            <w:r>
              <w:rPr>
                <w:spacing w:val="4"/>
              </w:rPr>
              <w:t xml:space="preserve"> </w:t>
            </w:r>
            <w:r>
              <w:rPr>
                <w:spacing w:val="11"/>
              </w:rPr>
              <w:t>领拓集团香港有限公司实际控制人及国金证券领爱私享1</w:t>
            </w:r>
            <w:r>
              <w:rPr>
                <w:spacing w:val="7"/>
              </w:rPr>
              <w:t xml:space="preserve"> </w:t>
            </w:r>
            <w:r>
              <w:rPr>
                <w:spacing w:val="13"/>
              </w:rPr>
              <w:t>号单一资产管理计划的唯一实际受益人， 未及时配合做</w:t>
            </w:r>
            <w:r>
              <w:rPr>
                <w:spacing w:val="15"/>
                <w:w w:val="101"/>
              </w:rPr>
              <w:t xml:space="preserve"> </w:t>
            </w:r>
            <w:r>
              <w:rPr>
                <w:spacing w:val="6"/>
              </w:rPr>
              <w:t>好相关信息披露， 对相关违规行为负有责任。</w:t>
            </w:r>
          </w:p>
        </w:tc>
      </w:tr>
      <w:tr>
        <w:trPr>
          <w:trHeight w:val="724" w:hRule="atLeast"/>
        </w:trPr>
        <w:tc>
          <w:tcPr>
            <w:tcW w:w="8474" w:type="dxa"/>
            <w:vAlign w:val="top"/>
            <w:gridSpan w:val="3"/>
          </w:tcPr>
          <w:p>
            <w:pPr>
              <w:pStyle w:val="TableText"/>
              <w:ind w:left="113" w:right="104" w:firstLine="8"/>
              <w:spacing w:before="41" w:line="235" w:lineRule="auto"/>
              <w:rPr/>
            </w:pPr>
            <w:r>
              <w:rPr>
                <w:b/>
                <w:bCs/>
                <w:spacing w:val="10"/>
              </w:rPr>
              <w:t>【行政监管措施】</w:t>
            </w:r>
            <w:r>
              <w:rPr>
                <w:b/>
                <w:bCs/>
                <w:spacing w:val="-18"/>
              </w:rPr>
              <w:t xml:space="preserve"> </w:t>
            </w:r>
            <w:r>
              <w:rPr>
                <w:spacing w:val="10"/>
              </w:rPr>
              <w:t>中国证券监督管理委员会宁波监管局决定对时任董事盛某采取责令改正</w:t>
            </w:r>
            <w:r>
              <w:rPr/>
              <w:t xml:space="preserve"> </w:t>
            </w:r>
            <w:r>
              <w:rPr>
                <w:spacing w:val="6"/>
              </w:rPr>
              <w:t>的行政监管措施， 并记入证券期货市场诚信档</w:t>
            </w:r>
            <w:r>
              <w:rPr>
                <w:spacing w:val="5"/>
              </w:rPr>
              <w:t>案。</w:t>
            </w:r>
          </w:p>
        </w:tc>
      </w:tr>
      <w:tr>
        <w:trPr>
          <w:trHeight w:val="1804" w:hRule="atLeast"/>
        </w:trPr>
        <w:tc>
          <w:tcPr>
            <w:shd w:val="clear" w:fill="B8CCE4"/>
            <w:tcW w:w="1647"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456"/>
              <w:spacing w:before="86" w:line="178" w:lineRule="auto"/>
              <w:rPr/>
            </w:pPr>
            <w:r>
              <w:rPr>
                <w:spacing w:val="3"/>
              </w:rPr>
              <w:t>600906</w:t>
            </w:r>
          </w:p>
        </w:tc>
        <w:tc>
          <w:tcPr>
            <w:shd w:val="clear" w:fill="B8CCE4"/>
            <w:tcW w:w="1407" w:type="dxa"/>
            <w:vAlign w:val="top"/>
          </w:tcPr>
          <w:p>
            <w:pPr>
              <w:spacing w:line="358" w:lineRule="auto"/>
              <w:rPr>
                <w:rFonts w:ascii="Arial"/>
                <w:sz w:val="21"/>
              </w:rPr>
            </w:pPr>
            <w:r/>
          </w:p>
          <w:p>
            <w:pPr>
              <w:spacing w:line="359" w:lineRule="auto"/>
              <w:rPr>
                <w:rFonts w:ascii="Arial"/>
                <w:sz w:val="21"/>
              </w:rPr>
            </w:pPr>
            <w:r/>
          </w:p>
          <w:p>
            <w:pPr>
              <w:pStyle w:val="TableText"/>
              <w:ind w:left="277"/>
              <w:spacing w:before="86" w:line="188" w:lineRule="auto"/>
              <w:rPr/>
            </w:pPr>
            <w:r>
              <w:rPr>
                <w:spacing w:val="8"/>
              </w:rPr>
              <w:t>财达证券</w:t>
            </w:r>
          </w:p>
        </w:tc>
        <w:tc>
          <w:tcPr>
            <w:shd w:val="clear" w:fill="B8CCE4"/>
            <w:tcW w:w="5420" w:type="dxa"/>
            <w:vAlign w:val="top"/>
          </w:tcPr>
          <w:p>
            <w:pPr>
              <w:pStyle w:val="TableText"/>
              <w:ind w:left="100" w:right="103" w:firstLine="1"/>
              <w:spacing w:before="85" w:line="239" w:lineRule="auto"/>
              <w:jc w:val="both"/>
              <w:rPr/>
            </w:pPr>
            <w:r>
              <w:rPr>
                <w:spacing w:val="16"/>
              </w:rPr>
              <w:t>财达证券股份有限公司天津江都路证券营业部存在在新</w:t>
            </w:r>
            <w:r>
              <w:rPr>
                <w:spacing w:val="14"/>
              </w:rPr>
              <w:t xml:space="preserve"> </w:t>
            </w:r>
            <w:r>
              <w:rPr>
                <w:spacing w:val="13"/>
              </w:rPr>
              <w:t>营业场所开业前， 未按规定向中国证券监督管理委员会</w:t>
            </w:r>
            <w:r>
              <w:rPr>
                <w:spacing w:val="15"/>
              </w:rPr>
              <w:t xml:space="preserve"> </w:t>
            </w:r>
            <w:r>
              <w:rPr>
                <w:spacing w:val="15"/>
              </w:rPr>
              <w:t>天津监管局申请换发《经营证券期货业务许可证》</w:t>
            </w:r>
            <w:r>
              <w:rPr>
                <w:spacing w:val="-20"/>
              </w:rPr>
              <w:t xml:space="preserve"> </w:t>
            </w:r>
            <w:r>
              <w:rPr>
                <w:spacing w:val="15"/>
              </w:rPr>
              <w:t>的问</w:t>
            </w:r>
            <w:r>
              <w:rPr/>
              <w:t xml:space="preserve"> </w:t>
            </w:r>
            <w:r>
              <w:rPr>
                <w:spacing w:val="13"/>
              </w:rPr>
              <w:t>题， 反映出财达证券股份有限公司天津江都路证券营业</w:t>
            </w:r>
            <w:r>
              <w:rPr>
                <w:spacing w:val="15"/>
              </w:rPr>
              <w:t xml:space="preserve"> </w:t>
            </w:r>
            <w:r>
              <w:rPr>
                <w:spacing w:val="8"/>
              </w:rPr>
              <w:t>部合规管理不到位。</w:t>
            </w:r>
          </w:p>
        </w:tc>
      </w:tr>
      <w:tr>
        <w:trPr>
          <w:trHeight w:val="725" w:hRule="atLeast"/>
        </w:trPr>
        <w:tc>
          <w:tcPr>
            <w:tcW w:w="8474" w:type="dxa"/>
            <w:vAlign w:val="top"/>
            <w:gridSpan w:val="3"/>
          </w:tcPr>
          <w:p>
            <w:pPr>
              <w:pStyle w:val="TableText"/>
              <w:ind w:left="104" w:right="104" w:firstLine="16"/>
              <w:spacing w:before="45" w:line="234" w:lineRule="auto"/>
              <w:rPr/>
            </w:pPr>
            <w:r>
              <w:rPr>
                <w:b/>
                <w:bCs/>
                <w:spacing w:val="10"/>
              </w:rPr>
              <w:t>【行政监管措施】</w:t>
            </w:r>
            <w:r>
              <w:rPr>
                <w:b/>
                <w:bCs/>
                <w:spacing w:val="-18"/>
              </w:rPr>
              <w:t xml:space="preserve"> </w:t>
            </w:r>
            <w:r>
              <w:rPr>
                <w:spacing w:val="10"/>
              </w:rPr>
              <w:t>中国证券监督管理委员会天津监管局决定对财达证券股份有限公司天津</w:t>
            </w:r>
            <w:r>
              <w:rPr/>
              <w:t xml:space="preserve"> </w:t>
            </w:r>
            <w:r>
              <w:rPr>
                <w:spacing w:val="8"/>
              </w:rPr>
              <w:t>江都路证券营业部采取责令改正的监督管理措施， 并记入</w:t>
            </w:r>
            <w:r>
              <w:rPr>
                <w:spacing w:val="7"/>
              </w:rPr>
              <w:t>证券期货市场诚信档案。</w:t>
            </w:r>
          </w:p>
        </w:tc>
      </w:tr>
      <w:tr>
        <w:trPr>
          <w:trHeight w:val="1156" w:hRule="atLeast"/>
        </w:trPr>
        <w:tc>
          <w:tcPr>
            <w:shd w:val="clear" w:fill="B8CCE4"/>
            <w:tcW w:w="1647" w:type="dxa"/>
            <w:vAlign w:val="top"/>
          </w:tcPr>
          <w:p>
            <w:pPr>
              <w:spacing w:line="410" w:lineRule="auto"/>
              <w:rPr>
                <w:rFonts w:ascii="Arial"/>
                <w:sz w:val="21"/>
              </w:rPr>
            </w:pPr>
            <w:r/>
          </w:p>
          <w:p>
            <w:pPr>
              <w:pStyle w:val="TableText"/>
              <w:ind w:left="453"/>
              <w:spacing w:before="86" w:line="178" w:lineRule="auto"/>
              <w:rPr/>
            </w:pPr>
            <w:r>
              <w:rPr>
                <w:spacing w:val="3"/>
              </w:rPr>
              <w:t>002569</w:t>
            </w:r>
          </w:p>
        </w:tc>
        <w:tc>
          <w:tcPr>
            <w:shd w:val="clear" w:fill="B8CCE4"/>
            <w:tcW w:w="1407" w:type="dxa"/>
            <w:vAlign w:val="top"/>
          </w:tcPr>
          <w:p>
            <w:pPr>
              <w:spacing w:line="396" w:lineRule="auto"/>
              <w:rPr>
                <w:rFonts w:ascii="Arial"/>
                <w:sz w:val="21"/>
              </w:rPr>
            </w:pPr>
            <w:r/>
          </w:p>
          <w:p>
            <w:pPr>
              <w:pStyle w:val="TableText"/>
              <w:ind w:left="375"/>
              <w:spacing w:before="85" w:line="189" w:lineRule="auto"/>
              <w:rPr/>
            </w:pPr>
            <w:r>
              <w:rPr/>
              <w:t>ST</w:t>
            </w:r>
            <w:r>
              <w:rPr>
                <w:spacing w:val="7"/>
              </w:rPr>
              <w:t>步森</w:t>
            </w:r>
          </w:p>
        </w:tc>
        <w:tc>
          <w:tcPr>
            <w:shd w:val="clear" w:fill="B8CCE4"/>
            <w:tcW w:w="5420" w:type="dxa"/>
            <w:vAlign w:val="top"/>
          </w:tcPr>
          <w:p>
            <w:pPr>
              <w:pStyle w:val="TableText"/>
              <w:ind w:left="100" w:right="154" w:firstLine="3"/>
              <w:spacing w:before="163" w:line="229" w:lineRule="auto"/>
              <w:jc w:val="both"/>
              <w:rPr/>
            </w:pPr>
            <w:r>
              <w:rPr>
                <w:spacing w:val="9"/>
              </w:rPr>
              <w:t>步森集团有限公司通过</w:t>
            </w:r>
            <w:r>
              <w:rPr>
                <w:b/>
                <w:bCs/>
                <w:spacing w:val="9"/>
              </w:rPr>
              <w:t>集中竞价方式减持</w:t>
            </w:r>
            <w:r>
              <w:rPr>
                <w:spacing w:val="9"/>
              </w:rPr>
              <w:t>浙江步森服饰</w:t>
            </w:r>
            <w:r>
              <w:rPr>
                <w:spacing w:val="4"/>
              </w:rPr>
              <w:t xml:space="preserve">   </w:t>
            </w:r>
            <w:r>
              <w:rPr>
                <w:spacing w:val="5"/>
              </w:rPr>
              <w:t>股份有限公司股份100,000股， 违反了《</w:t>
            </w:r>
            <w:r>
              <w:rPr>
                <w:spacing w:val="4"/>
              </w:rPr>
              <w:t>上市公司股东、</w:t>
            </w:r>
            <w:r>
              <w:rPr/>
              <w:t xml:space="preserve"> </w:t>
            </w:r>
            <w:r>
              <w:rPr>
                <w:spacing w:val="9"/>
              </w:rPr>
              <w:t>董监高减持股份的若干规定》第三条第一款规定。</w:t>
            </w:r>
          </w:p>
        </w:tc>
      </w:tr>
      <w:tr>
        <w:trPr>
          <w:trHeight w:val="725" w:hRule="atLeast"/>
        </w:trPr>
        <w:tc>
          <w:tcPr>
            <w:tcW w:w="8474" w:type="dxa"/>
            <w:vAlign w:val="top"/>
            <w:gridSpan w:val="3"/>
          </w:tcPr>
          <w:p>
            <w:pPr>
              <w:pStyle w:val="TableText"/>
              <w:ind w:left="108" w:right="104" w:firstLine="12"/>
              <w:spacing w:before="45" w:line="234" w:lineRule="auto"/>
              <w:rPr/>
            </w:pPr>
            <w:r>
              <w:rPr>
                <w:b/>
                <w:bCs/>
                <w:spacing w:val="10"/>
              </w:rPr>
              <w:t>【行政监管措施】</w:t>
            </w:r>
            <w:r>
              <w:rPr>
                <w:b/>
                <w:bCs/>
                <w:spacing w:val="-18"/>
              </w:rPr>
              <w:t xml:space="preserve"> </w:t>
            </w:r>
            <w:r>
              <w:rPr>
                <w:spacing w:val="10"/>
              </w:rPr>
              <w:t>中国证券监督管理委员会浙江监管局决定对步森集团有限公司采取责令</w:t>
            </w:r>
            <w:r>
              <w:rPr/>
              <w:t xml:space="preserve"> </w:t>
            </w:r>
            <w:r>
              <w:rPr>
                <w:spacing w:val="6"/>
              </w:rPr>
              <w:t>改正的监督管理措施， 并记入证券期货市场诚信档案。</w:t>
            </w:r>
          </w:p>
        </w:tc>
      </w:tr>
      <w:tr>
        <w:trPr>
          <w:trHeight w:val="364" w:hRule="atLeast"/>
        </w:trPr>
        <w:tc>
          <w:tcPr>
            <w:shd w:val="clear" w:fill="B8CCE4"/>
            <w:tcW w:w="1647" w:type="dxa"/>
            <w:vAlign w:val="top"/>
          </w:tcPr>
          <w:p>
            <w:pPr>
              <w:pStyle w:val="TableText"/>
              <w:ind w:left="453"/>
              <w:spacing w:before="106" w:line="173" w:lineRule="auto"/>
              <w:rPr/>
            </w:pPr>
            <w:r>
              <w:rPr>
                <w:spacing w:val="3"/>
              </w:rPr>
              <w:t>000638</w:t>
            </w:r>
          </w:p>
        </w:tc>
        <w:tc>
          <w:tcPr>
            <w:shd w:val="clear" w:fill="B8CCE4"/>
            <w:tcW w:w="1407" w:type="dxa"/>
            <w:vAlign w:val="top"/>
          </w:tcPr>
          <w:p>
            <w:pPr>
              <w:pStyle w:val="TableText"/>
              <w:ind w:left="277"/>
              <w:spacing w:before="92" w:line="183" w:lineRule="auto"/>
              <w:rPr/>
            </w:pPr>
            <w:r>
              <w:rPr>
                <w:spacing w:val="8"/>
              </w:rPr>
              <w:t>万方发展</w:t>
            </w:r>
          </w:p>
        </w:tc>
        <w:tc>
          <w:tcPr>
            <w:shd w:val="clear" w:fill="B8CCE4"/>
            <w:tcW w:w="5420" w:type="dxa"/>
            <w:vAlign w:val="top"/>
          </w:tcPr>
          <w:p>
            <w:pPr>
              <w:pStyle w:val="TableText"/>
              <w:ind w:left="100"/>
              <w:spacing w:before="92" w:line="183" w:lineRule="auto"/>
              <w:rPr/>
            </w:pPr>
            <w:r>
              <w:rPr>
                <w:spacing w:val="9"/>
              </w:rPr>
              <w:t>未披露上述</w:t>
            </w:r>
            <w:r>
              <w:rPr>
                <w:b/>
                <w:bCs/>
                <w:spacing w:val="9"/>
              </w:rPr>
              <w:t>重大债务到期未清偿</w:t>
            </w:r>
            <w:r>
              <w:rPr>
                <w:spacing w:val="9"/>
              </w:rPr>
              <w:t>事项。</w:t>
            </w:r>
          </w:p>
        </w:tc>
      </w:tr>
      <w:tr>
        <w:trPr>
          <w:trHeight w:val="1085" w:hRule="atLeast"/>
        </w:trPr>
        <w:tc>
          <w:tcPr>
            <w:tcW w:w="8474" w:type="dxa"/>
            <w:vAlign w:val="top"/>
            <w:gridSpan w:val="3"/>
          </w:tcPr>
          <w:p>
            <w:pPr>
              <w:pStyle w:val="TableText"/>
              <w:ind w:left="103" w:right="104" w:firstLine="18"/>
              <w:spacing w:before="49" w:line="239" w:lineRule="auto"/>
              <w:jc w:val="both"/>
              <w:rPr/>
            </w:pPr>
            <w:r>
              <w:rPr>
                <w:b/>
                <w:bCs/>
                <w:spacing w:val="10"/>
              </w:rPr>
              <w:t>【行政监管措施】</w:t>
            </w:r>
            <w:r>
              <w:rPr>
                <w:b/>
                <w:bCs/>
                <w:spacing w:val="-18"/>
              </w:rPr>
              <w:t xml:space="preserve"> </w:t>
            </w:r>
            <w:r>
              <w:rPr>
                <w:spacing w:val="10"/>
              </w:rPr>
              <w:t>中国证券监督管理委员会吉林监管局决定对万方城镇投资发展股份有限</w:t>
            </w:r>
            <w:r>
              <w:rPr/>
              <w:t xml:space="preserve"> </w:t>
            </w:r>
            <w:r>
              <w:rPr>
                <w:spacing w:val="14"/>
              </w:rPr>
              <w:t>公司、董事长张某、董事,总经理刘某、财务总监章寒某、董事,时任总</w:t>
            </w:r>
            <w:r>
              <w:rPr>
                <w:spacing w:val="13"/>
              </w:rPr>
              <w:t>经理谌某旺、董事</w:t>
            </w:r>
            <w:r>
              <w:rPr/>
              <w:t xml:space="preserve"> </w:t>
            </w:r>
            <w:r>
              <w:rPr>
                <w:spacing w:val="9"/>
              </w:rPr>
              <w:t>会秘书郭某斌采取责令改正措施。</w:t>
            </w:r>
          </w:p>
        </w:tc>
      </w:tr>
      <w:tr>
        <w:trPr>
          <w:trHeight w:val="1804" w:hRule="atLeast"/>
        </w:trPr>
        <w:tc>
          <w:tcPr>
            <w:shd w:val="clear" w:fill="B8CCE4"/>
            <w:tcW w:w="1647"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456"/>
              <w:spacing w:before="86" w:line="179" w:lineRule="auto"/>
              <w:rPr/>
            </w:pPr>
            <w:r>
              <w:rPr>
                <w:spacing w:val="3"/>
              </w:rPr>
              <w:t>600109</w:t>
            </w:r>
          </w:p>
        </w:tc>
        <w:tc>
          <w:tcPr>
            <w:shd w:val="clear" w:fill="B8CCE4"/>
            <w:tcW w:w="1407"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288"/>
              <w:spacing w:before="86" w:line="188" w:lineRule="auto"/>
              <w:rPr/>
            </w:pPr>
            <w:r>
              <w:rPr>
                <w:spacing w:val="5"/>
              </w:rPr>
              <w:t>国金证券</w:t>
            </w:r>
          </w:p>
        </w:tc>
        <w:tc>
          <w:tcPr>
            <w:shd w:val="clear" w:fill="B8CCE4"/>
            <w:tcW w:w="5420" w:type="dxa"/>
            <w:vAlign w:val="top"/>
          </w:tcPr>
          <w:p>
            <w:pPr>
              <w:pStyle w:val="TableText"/>
              <w:ind w:left="98" w:right="103" w:firstLine="14"/>
              <w:spacing w:before="92" w:line="238" w:lineRule="auto"/>
              <w:jc w:val="both"/>
              <w:rPr/>
            </w:pPr>
            <w:r>
              <w:rPr>
                <w:spacing w:val="16"/>
              </w:rPr>
              <w:t>国金证券股份有限公司成都龙泉驿区龙平路证券营业部</w:t>
            </w:r>
            <w:r>
              <w:rPr>
                <w:spacing w:val="3"/>
              </w:rPr>
              <w:t xml:space="preserve"> </w:t>
            </w:r>
            <w:r>
              <w:rPr>
                <w:spacing w:val="16"/>
              </w:rPr>
              <w:t>任投资顾问时任员工基于经纪业务关系通过个人微信向</w:t>
            </w:r>
            <w:r>
              <w:rPr>
                <w:spacing w:val="17"/>
              </w:rPr>
              <w:t xml:space="preserve"> </w:t>
            </w:r>
            <w:r>
              <w:rPr>
                <w:spacing w:val="13"/>
              </w:rPr>
              <w:t>客户提供投资建议服务， 存在推荐个股无投资建议依据</w:t>
            </w:r>
            <w:r>
              <w:rPr>
                <w:spacing w:val="17"/>
              </w:rPr>
              <w:t xml:space="preserve"> </w:t>
            </w:r>
            <w:r>
              <w:rPr>
                <w:spacing w:val="14"/>
              </w:rPr>
              <w:t>,  未向客户提示潜在投资风险， 推荐个别公募基</w:t>
            </w:r>
            <w:r>
              <w:rPr>
                <w:spacing w:val="13"/>
              </w:rPr>
              <w:t>金产品</w:t>
            </w:r>
            <w:r>
              <w:rPr/>
              <w:t xml:space="preserve"> </w:t>
            </w:r>
            <w:r>
              <w:rPr>
                <w:spacing w:val="9"/>
              </w:rPr>
              <w:t>时宣传预期收益率的行为。</w:t>
            </w:r>
          </w:p>
        </w:tc>
      </w:tr>
      <w:tr>
        <w:trPr>
          <w:trHeight w:val="734" w:hRule="atLeast"/>
        </w:trPr>
        <w:tc>
          <w:tcPr>
            <w:tcW w:w="8474" w:type="dxa"/>
            <w:vAlign w:val="top"/>
            <w:gridSpan w:val="3"/>
          </w:tcPr>
          <w:p>
            <w:pPr>
              <w:pStyle w:val="TableText"/>
              <w:ind w:left="113" w:right="104" w:firstLine="8"/>
              <w:spacing w:before="51" w:line="235" w:lineRule="auto"/>
              <w:rPr/>
            </w:pPr>
            <w:r>
              <w:rPr>
                <w:b/>
                <w:bCs/>
                <w:spacing w:val="10"/>
              </w:rPr>
              <w:t>【行政监管措施】</w:t>
            </w:r>
            <w:r>
              <w:rPr>
                <w:b/>
                <w:bCs/>
                <w:spacing w:val="-18"/>
              </w:rPr>
              <w:t xml:space="preserve"> </w:t>
            </w:r>
            <w:r>
              <w:rPr>
                <w:spacing w:val="10"/>
              </w:rPr>
              <w:t>中国证券监督管理委员会四川监管局决定对从业人员余某采取责令改正</w:t>
            </w:r>
            <w:r>
              <w:rPr/>
              <w:t xml:space="preserve"> </w:t>
            </w:r>
            <w:r>
              <w:rPr>
                <w:spacing w:val="7"/>
              </w:rPr>
              <w:t>的行政监管措施。</w:t>
            </w:r>
          </w:p>
        </w:tc>
      </w:tr>
    </w:tbl>
    <w:p>
      <w:pPr>
        <w:pStyle w:val="BodyText"/>
        <w:rPr/>
      </w:pPr>
      <w:r/>
    </w:p>
    <w:p>
      <w:pPr>
        <w:sectPr>
          <w:pgSz w:w="11910" w:h="16840"/>
          <w:pgMar w:top="400" w:right="1786" w:bottom="400" w:left="1100" w:header="0" w:footer="0" w:gutter="0"/>
        </w:sectPr>
        <w:rPr/>
      </w:pPr>
    </w:p>
    <w:p>
      <w:pPr>
        <w:spacing w:before="26"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4"/>
        </w:rPr>
        <w:t>（4） 立案调查</w:t>
      </w:r>
    </w:p>
    <w:p>
      <w:pPr>
        <w:spacing w:before="38"/>
        <w:rPr/>
      </w:pPr>
      <w:r/>
    </w:p>
    <w:tbl>
      <w:tblPr>
        <w:tblStyle w:val="TableNormal"/>
        <w:tblW w:w="8454" w:type="dxa"/>
        <w:tblInd w:w="65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567"/>
        <w:gridCol w:w="1497"/>
        <w:gridCol w:w="5390"/>
      </w:tblGrid>
      <w:tr>
        <w:trPr>
          <w:trHeight w:val="384" w:hRule="atLeast"/>
        </w:trPr>
        <w:tc>
          <w:tcPr>
            <w:shd w:val="clear" w:fill="4F81BD"/>
            <w:tcW w:w="1567" w:type="dxa"/>
            <w:vAlign w:val="top"/>
            <w:tcBorders>
              <w:bottom w:val="single" w:color="FFFFFF" w:sz="2" w:space="0"/>
            </w:tcBorders>
          </w:tcPr>
          <w:p>
            <w:pPr>
              <w:pStyle w:val="TableText"/>
              <w:ind w:left="358"/>
              <w:spacing w:before="108" w:line="186" w:lineRule="auto"/>
              <w:rPr/>
            </w:pPr>
            <w:r>
              <w:rPr>
                <w:b/>
                <w:bCs/>
                <w:color w:val="FFFFFF"/>
                <w:spacing w:val="8"/>
              </w:rPr>
              <w:t>公司代码</w:t>
            </w:r>
          </w:p>
        </w:tc>
        <w:tc>
          <w:tcPr>
            <w:shd w:val="clear" w:fill="4F81BD"/>
            <w:tcW w:w="1497" w:type="dxa"/>
            <w:vAlign w:val="top"/>
            <w:tcBorders>
              <w:bottom w:val="single" w:color="FFFFFF" w:sz="2" w:space="0"/>
            </w:tcBorders>
          </w:tcPr>
          <w:p>
            <w:pPr>
              <w:pStyle w:val="TableText"/>
              <w:ind w:left="320"/>
              <w:spacing w:before="109" w:line="185" w:lineRule="auto"/>
              <w:rPr/>
            </w:pPr>
            <w:r>
              <w:rPr>
                <w:b/>
                <w:bCs/>
                <w:color w:val="FFFFFF"/>
                <w:spacing w:val="8"/>
              </w:rPr>
              <w:t>公司简称</w:t>
            </w:r>
          </w:p>
        </w:tc>
        <w:tc>
          <w:tcPr>
            <w:shd w:val="clear" w:fill="4F81BD"/>
            <w:tcW w:w="5390" w:type="dxa"/>
            <w:vAlign w:val="top"/>
            <w:tcBorders>
              <w:bottom w:val="single" w:color="FFFFFF" w:sz="2" w:space="0"/>
            </w:tcBorders>
          </w:tcPr>
          <w:p>
            <w:pPr>
              <w:pStyle w:val="TableText"/>
              <w:ind w:left="2269"/>
              <w:spacing w:before="108" w:line="186" w:lineRule="auto"/>
              <w:rPr/>
            </w:pPr>
            <w:r>
              <w:rPr>
                <w:b/>
                <w:bCs/>
                <w:color w:val="FFFFFF"/>
                <w:spacing w:val="8"/>
              </w:rPr>
              <w:t>违规行为</w:t>
            </w:r>
          </w:p>
        </w:tc>
      </w:tr>
      <w:tr>
        <w:trPr>
          <w:trHeight w:val="1089" w:hRule="atLeast"/>
        </w:trPr>
        <w:tc>
          <w:tcPr>
            <w:tcW w:w="1567" w:type="dxa"/>
            <w:vAlign w:val="top"/>
            <w:tcBorders>
              <w:top w:val="single" w:color="FFFFFF" w:sz="2" w:space="0"/>
            </w:tcBorders>
          </w:tcPr>
          <w:p>
            <w:pPr>
              <w:spacing w:line="374" w:lineRule="auto"/>
              <w:rPr>
                <w:rFonts w:ascii="Arial"/>
                <w:sz w:val="21"/>
              </w:rPr>
            </w:pPr>
            <w:r/>
          </w:p>
          <w:p>
            <w:pPr>
              <w:pStyle w:val="TableText"/>
              <w:ind w:left="414"/>
              <w:spacing w:before="86" w:line="179" w:lineRule="auto"/>
              <w:rPr/>
            </w:pPr>
            <w:r>
              <w:rPr>
                <w:spacing w:val="3"/>
              </w:rPr>
              <w:t>002201</w:t>
            </w:r>
          </w:p>
        </w:tc>
        <w:tc>
          <w:tcPr>
            <w:tcW w:w="1497" w:type="dxa"/>
            <w:vAlign w:val="top"/>
            <w:tcBorders>
              <w:top w:val="single" w:color="FFFFFF" w:sz="2" w:space="0"/>
            </w:tcBorders>
          </w:tcPr>
          <w:p>
            <w:pPr>
              <w:spacing w:line="361" w:lineRule="auto"/>
              <w:rPr>
                <w:rFonts w:ascii="Arial"/>
                <w:sz w:val="21"/>
              </w:rPr>
            </w:pPr>
            <w:r/>
          </w:p>
          <w:p>
            <w:pPr>
              <w:pStyle w:val="TableText"/>
              <w:ind w:left="319"/>
              <w:spacing w:before="85" w:line="189" w:lineRule="auto"/>
              <w:rPr/>
            </w:pPr>
            <w:r>
              <w:rPr>
                <w:spacing w:val="8"/>
              </w:rPr>
              <w:t>正威新材</w:t>
            </w:r>
          </w:p>
        </w:tc>
        <w:tc>
          <w:tcPr>
            <w:tcW w:w="5390" w:type="dxa"/>
            <w:vAlign w:val="top"/>
            <w:tcBorders>
              <w:top w:val="single" w:color="FFFFFF" w:sz="2" w:space="0"/>
            </w:tcBorders>
          </w:tcPr>
          <w:p>
            <w:pPr>
              <w:pStyle w:val="TableText"/>
              <w:ind w:left="101" w:right="238" w:firstLine="13"/>
              <w:spacing w:before="53" w:line="239" w:lineRule="auto"/>
              <w:rPr/>
            </w:pPr>
            <w:r>
              <w:rPr>
                <w:spacing w:val="6"/>
              </w:rPr>
              <w:t>因公司</w:t>
            </w:r>
            <w:r>
              <w:rPr>
                <w:b/>
                <w:bCs/>
                <w:spacing w:val="6"/>
              </w:rPr>
              <w:t>涉嫌信息披露违法违规</w:t>
            </w:r>
            <w:r>
              <w:rPr>
                <w:spacing w:val="6"/>
              </w:rPr>
              <w:t>， 根据《中华人民共和国</w:t>
            </w:r>
            <w:r>
              <w:rPr>
                <w:spacing w:val="10"/>
              </w:rPr>
              <w:t xml:space="preserve"> </w:t>
            </w:r>
            <w:r>
              <w:rPr>
                <w:spacing w:val="8"/>
              </w:rPr>
              <w:t>证券法》《中华人民共和国行政处罚法》等法律法规</w:t>
            </w:r>
            <w:r>
              <w:rPr>
                <w:spacing w:val="-18"/>
              </w:rPr>
              <w:t xml:space="preserve"> </w:t>
            </w:r>
            <w:r>
              <w:rPr>
                <w:spacing w:val="8"/>
              </w:rPr>
              <w:t>，</w:t>
            </w:r>
            <w:r>
              <w:rPr/>
              <w:t xml:space="preserve"> </w:t>
            </w:r>
            <w:r>
              <w:rPr>
                <w:spacing w:val="9"/>
              </w:rPr>
              <w:t>中国证券监督管理委员会决定对公司立案。</w:t>
            </w:r>
          </w:p>
        </w:tc>
      </w:tr>
    </w:tbl>
    <w:p>
      <w:pPr>
        <w:pStyle w:val="BodyText"/>
        <w:rPr/>
      </w:pPr>
      <w:r/>
    </w:p>
    <w:p>
      <w:pPr>
        <w:sectPr>
          <w:pgSz w:w="11910" w:h="16840"/>
          <w:pgMar w:top="400" w:right="1786" w:bottom="400" w:left="478" w:header="0" w:footer="0" w:gutter="0"/>
        </w:sectPr>
        <w:rPr/>
      </w:pPr>
    </w:p>
    <w:p>
      <w:pPr>
        <w:spacing w:line="924" w:lineRule="exact"/>
        <w:rPr/>
      </w:pPr>
      <w:r>
        <w:rPr>
          <w:position w:val="-18"/>
        </w:rPr>
        <w:pict>
          <v:group id="_x0000_s24" style="mso-position-vertical-relative:line;mso-position-horizontal-relative:char;width:134.8pt;height:46.25pt;" filled="false" stroked="false" coordsize="2696,925" coordorigin="0,0">
            <v:shape id="_x0000_s26" style="position:absolute;left:0;top:0;width:2696;height:925;" filled="false" stroked="false" type="#_x0000_t75">
              <v:imagedata o:title="" r:id="rId17"/>
            </v:shape>
            <v:shape id="_x0000_s28"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938"/>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424" w:firstLine="482"/>
        <w:spacing w:before="315"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7"/>
        </w:rPr>
        <w:t>2024年5月20日-5月26日， 上交所公司监管部门作</w:t>
      </w:r>
      <w:r>
        <w:rPr>
          <w:rFonts w:ascii="Microsoft YaHei" w:hAnsi="Microsoft YaHei" w:eastAsia="Microsoft YaHei" w:cs="Microsoft YaHei"/>
          <w:sz w:val="24"/>
          <w:szCs w:val="24"/>
          <w:spacing w:val="-8"/>
        </w:rPr>
        <w:t>出4份监管警示函， 对1宗行为予以纪律处分。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8"/>
        </w:rPr>
        <w:t>同时，</w:t>
      </w:r>
      <w:r>
        <w:rPr>
          <w:rFonts w:ascii="Microsoft YaHei" w:hAnsi="Microsoft YaHei" w:eastAsia="Microsoft YaHei" w:cs="Microsoft YaHei"/>
          <w:sz w:val="24"/>
          <w:szCs w:val="24"/>
          <w:spacing w:val="-15"/>
        </w:rPr>
        <w:t xml:space="preserve"> </w:t>
      </w:r>
      <w:r>
        <w:rPr>
          <w:rFonts w:ascii="Microsoft YaHei" w:hAnsi="Microsoft YaHei" w:eastAsia="Microsoft YaHei" w:cs="Microsoft YaHei"/>
          <w:sz w:val="24"/>
          <w:szCs w:val="24"/>
          <w:spacing w:val="-8"/>
        </w:rPr>
        <w:t>加大信息披露和股价异常的联动监管， 针对公司披露敏感信息或股价发生明</w:t>
      </w:r>
      <w:r>
        <w:rPr>
          <w:rFonts w:ascii="Microsoft YaHei" w:hAnsi="Microsoft YaHei" w:eastAsia="Microsoft YaHei" w:cs="Microsoft YaHei"/>
          <w:sz w:val="24"/>
          <w:szCs w:val="24"/>
          <w:spacing w:val="-9"/>
        </w:rPr>
        <w:t>显异常的， 提请启</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动内幕交易、异常交易核查8单。</w:t>
      </w:r>
    </w:p>
    <w:p>
      <w:pPr>
        <w:ind w:firstLine="1586"/>
        <w:spacing w:before="70" w:line="3448" w:lineRule="exact"/>
        <w:rPr/>
      </w:pPr>
      <w:r>
        <w:rPr>
          <w:position w:val="-68"/>
        </w:rPr>
        <w:drawing>
          <wp:inline distT="0" distB="0" distL="0" distR="0">
            <wp:extent cx="5039994" cy="2189479"/>
            <wp:effectExtent l="0" t="0" r="0" b="0"/>
            <wp:docPr id="26" name="IM 26"/>
            <wp:cNvGraphicFramePr/>
            <a:graphic>
              <a:graphicData uri="http://schemas.openxmlformats.org/drawingml/2006/picture">
                <pic:pic>
                  <pic:nvPicPr>
                    <pic:cNvPr id="26" name="IM 26"/>
                    <pic:cNvPicPr/>
                  </pic:nvPicPr>
                  <pic:blipFill>
                    <a:blip r:embed="rId18"/>
                    <a:stretch>
                      <a:fillRect/>
                    </a:stretch>
                  </pic:blipFill>
                  <pic:spPr>
                    <a:xfrm rot="0">
                      <a:off x="0" y="0"/>
                      <a:ext cx="5039994" cy="2189479"/>
                    </a:xfrm>
                    <a:prstGeom prst="rect">
                      <a:avLst/>
                    </a:prstGeom>
                  </pic:spPr>
                </pic:pic>
              </a:graphicData>
            </a:graphic>
          </wp:inline>
        </w:drawing>
      </w:r>
    </w:p>
    <w:p>
      <w:pPr>
        <w:pStyle w:val="BodyText"/>
        <w:spacing w:line="260" w:lineRule="auto"/>
        <w:rPr/>
      </w:pPr>
      <w:r/>
    </w:p>
    <w:p>
      <w:pPr>
        <w:ind w:left="430"/>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1"/>
        </w:rPr>
        <w:t>（1） 监管措施统计</w:t>
      </w:r>
    </w:p>
    <w:p>
      <w:pPr>
        <w:rPr/>
      </w:pPr>
      <w:r/>
    </w:p>
    <w:tbl>
      <w:tblPr>
        <w:tblStyle w:val="TableNormal"/>
        <w:tblW w:w="8819" w:type="dxa"/>
        <w:tblInd w:w="120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8" w:hRule="atLeast"/>
        </w:trPr>
        <w:tc>
          <w:tcPr>
            <w:shd w:val="clear" w:fill="C0504D"/>
            <w:tcW w:w="1276" w:type="dxa"/>
            <w:vAlign w:val="top"/>
            <w:tcBorders>
              <w:bottom w:val="single" w:color="FFFFFF" w:sz="10" w:space="0"/>
            </w:tcBorders>
          </w:tcPr>
          <w:p>
            <w:pPr>
              <w:pStyle w:val="TableText"/>
              <w:ind w:left="212"/>
              <w:spacing w:before="91"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1" w:line="189" w:lineRule="auto"/>
              <w:rPr/>
            </w:pPr>
            <w:r>
              <w:rPr>
                <w:b/>
                <w:bCs/>
                <w:color w:val="FFFFFF"/>
                <w:spacing w:val="8"/>
              </w:rPr>
              <w:t>公司简称</w:t>
            </w:r>
          </w:p>
        </w:tc>
        <w:tc>
          <w:tcPr>
            <w:shd w:val="clear" w:fill="C0504D"/>
            <w:tcW w:w="1324" w:type="dxa"/>
            <w:vAlign w:val="top"/>
            <w:tcBorders>
              <w:bottom w:val="single" w:color="FFFFFF" w:sz="10" w:space="0"/>
            </w:tcBorders>
          </w:tcPr>
          <w:p>
            <w:pPr>
              <w:pStyle w:val="TableText"/>
              <w:ind w:left="246"/>
              <w:spacing w:before="92" w:line="188" w:lineRule="auto"/>
              <w:rPr/>
            </w:pPr>
            <w:r>
              <w:rPr>
                <w:b/>
                <w:bCs/>
                <w:color w:val="FFFFFF"/>
                <w:spacing w:val="5"/>
              </w:rPr>
              <w:t>函件类别</w:t>
            </w:r>
          </w:p>
        </w:tc>
        <w:tc>
          <w:tcPr>
            <w:shd w:val="clear" w:fill="C0504D"/>
            <w:tcW w:w="5004" w:type="dxa"/>
            <w:vAlign w:val="top"/>
            <w:tcBorders>
              <w:bottom w:val="single" w:color="FFFFFF" w:sz="10" w:space="0"/>
            </w:tcBorders>
          </w:tcPr>
          <w:p>
            <w:pPr>
              <w:pStyle w:val="TableText"/>
              <w:ind w:left="2074"/>
              <w:spacing w:before="91" w:line="189" w:lineRule="auto"/>
              <w:rPr/>
            </w:pPr>
            <w:r>
              <w:rPr>
                <w:b/>
                <w:bCs/>
                <w:color w:val="FFFFFF"/>
                <w:spacing w:val="8"/>
              </w:rPr>
              <w:t>违规类型</w:t>
            </w:r>
          </w:p>
        </w:tc>
      </w:tr>
      <w:tr>
        <w:trPr>
          <w:trHeight w:val="720" w:hRule="atLeast"/>
        </w:trPr>
        <w:tc>
          <w:tcPr>
            <w:shd w:val="clear" w:fill="F2DCDC"/>
            <w:tcW w:w="1276" w:type="dxa"/>
            <w:vAlign w:val="top"/>
            <w:tcBorders>
              <w:top w:val="single" w:color="FFFFFF" w:sz="10" w:space="0"/>
            </w:tcBorders>
          </w:tcPr>
          <w:p>
            <w:pPr>
              <w:pStyle w:val="TableText"/>
              <w:ind w:left="270"/>
              <w:spacing w:before="94" w:line="178" w:lineRule="auto"/>
              <w:rPr/>
            </w:pPr>
            <w:r>
              <w:rPr>
                <w:spacing w:val="3"/>
              </w:rPr>
              <w:t>600079</w:t>
            </w:r>
          </w:p>
        </w:tc>
        <w:tc>
          <w:tcPr>
            <w:shd w:val="clear" w:fill="F2DCDC"/>
            <w:tcW w:w="1215" w:type="dxa"/>
            <w:vAlign w:val="top"/>
            <w:tcBorders>
              <w:top w:val="single" w:color="FFFFFF" w:sz="10" w:space="0"/>
            </w:tcBorders>
          </w:tcPr>
          <w:p>
            <w:pPr>
              <w:pStyle w:val="TableText"/>
              <w:ind w:left="178"/>
              <w:spacing w:before="79" w:line="189" w:lineRule="auto"/>
              <w:rPr/>
            </w:pPr>
            <w:r>
              <w:rPr>
                <w:spacing w:val="8"/>
              </w:rPr>
              <w:t>人福医药</w:t>
            </w:r>
          </w:p>
        </w:tc>
        <w:tc>
          <w:tcPr>
            <w:shd w:val="clear" w:fill="F2DCDC"/>
            <w:tcW w:w="1324" w:type="dxa"/>
            <w:vAlign w:val="top"/>
            <w:tcBorders>
              <w:top w:val="single" w:color="FFFFFF" w:sz="10" w:space="0"/>
            </w:tcBorders>
          </w:tcPr>
          <w:p>
            <w:pPr>
              <w:pStyle w:val="TableText"/>
              <w:ind w:left="236"/>
              <w:spacing w:before="79" w:line="189" w:lineRule="auto"/>
              <w:rPr/>
            </w:pPr>
            <w:r>
              <w:rPr>
                <w:spacing w:val="8"/>
              </w:rPr>
              <w:t>监管警示</w:t>
            </w:r>
          </w:p>
        </w:tc>
        <w:tc>
          <w:tcPr>
            <w:shd w:val="clear" w:fill="F2DCDC"/>
            <w:tcW w:w="5004" w:type="dxa"/>
            <w:vAlign w:val="top"/>
            <w:tcBorders>
              <w:top w:val="single" w:color="FFFFFF" w:sz="10" w:space="0"/>
            </w:tcBorders>
          </w:tcPr>
          <w:p>
            <w:pPr>
              <w:pStyle w:val="TableText"/>
              <w:ind w:left="5" w:right="22" w:firstLine="12"/>
              <w:spacing w:before="40" w:line="234" w:lineRule="auto"/>
              <w:rPr/>
            </w:pPr>
            <w:r>
              <w:rPr>
                <w:spacing w:val="6"/>
              </w:rPr>
              <w:t>5%以上股东通过</w:t>
            </w:r>
            <w:r>
              <w:rPr>
                <w:b/>
                <w:bCs/>
                <w:spacing w:val="6"/>
              </w:rPr>
              <w:t>集中竞价实施减持</w:t>
            </w:r>
            <w:r>
              <w:rPr>
                <w:spacing w:val="6"/>
              </w:rPr>
              <w:t>， 未在减持前15个</w:t>
            </w:r>
            <w:r>
              <w:rPr>
                <w:spacing w:val="2"/>
              </w:rPr>
              <w:t xml:space="preserve"> </w:t>
            </w:r>
            <w:r>
              <w:rPr>
                <w:spacing w:val="8"/>
              </w:rPr>
              <w:t>交易日披露减持计划。</w:t>
            </w:r>
          </w:p>
        </w:tc>
      </w:tr>
      <w:tr>
        <w:trPr>
          <w:trHeight w:val="723" w:hRule="atLeast"/>
        </w:trPr>
        <w:tc>
          <w:tcPr>
            <w:tcW w:w="1276" w:type="dxa"/>
            <w:vAlign w:val="top"/>
          </w:tcPr>
          <w:p>
            <w:pPr>
              <w:pStyle w:val="TableText"/>
              <w:ind w:left="270"/>
              <w:spacing w:before="98" w:line="178" w:lineRule="auto"/>
              <w:rPr/>
            </w:pPr>
            <w:r>
              <w:rPr>
                <w:spacing w:val="3"/>
              </w:rPr>
              <w:t>688335</w:t>
            </w:r>
          </w:p>
        </w:tc>
        <w:tc>
          <w:tcPr>
            <w:tcW w:w="1215" w:type="dxa"/>
            <w:vAlign w:val="top"/>
          </w:tcPr>
          <w:p>
            <w:pPr>
              <w:pStyle w:val="TableText"/>
              <w:ind w:left="178"/>
              <w:spacing w:before="83" w:line="189" w:lineRule="auto"/>
              <w:rPr/>
            </w:pPr>
            <w:r>
              <w:rPr>
                <w:spacing w:val="8"/>
              </w:rPr>
              <w:t>复洁环保</w:t>
            </w:r>
          </w:p>
        </w:tc>
        <w:tc>
          <w:tcPr>
            <w:tcW w:w="1324" w:type="dxa"/>
            <w:vAlign w:val="top"/>
          </w:tcPr>
          <w:p>
            <w:pPr>
              <w:pStyle w:val="TableText"/>
              <w:ind w:left="234"/>
              <w:spacing w:before="85" w:line="188" w:lineRule="auto"/>
              <w:rPr/>
            </w:pPr>
            <w:r>
              <w:rPr>
                <w:spacing w:val="8"/>
              </w:rPr>
              <w:t>通报批评</w:t>
            </w:r>
          </w:p>
        </w:tc>
        <w:tc>
          <w:tcPr>
            <w:tcW w:w="5004" w:type="dxa"/>
            <w:vAlign w:val="top"/>
          </w:tcPr>
          <w:p>
            <w:pPr>
              <w:pStyle w:val="TableText"/>
              <w:ind w:left="2" w:right="34"/>
              <w:spacing w:before="83" w:line="220" w:lineRule="auto"/>
              <w:rPr/>
            </w:pPr>
            <w:r>
              <w:rPr>
                <w:spacing w:val="9"/>
              </w:rPr>
              <w:t>公司大股东忠创基金在6个月内买入后卖出其所持公司</w:t>
            </w:r>
            <w:r>
              <w:rPr>
                <w:spacing w:val="16"/>
                <w:w w:val="101"/>
              </w:rPr>
              <w:t xml:space="preserve"> </w:t>
            </w:r>
            <w:r>
              <w:rPr>
                <w:spacing w:val="4"/>
              </w:rPr>
              <w:t>股份的行为， 构成</w:t>
            </w:r>
            <w:r>
              <w:rPr>
                <w:b/>
                <w:bCs/>
                <w:spacing w:val="4"/>
              </w:rPr>
              <w:t>短线交易</w:t>
            </w:r>
            <w:r>
              <w:rPr>
                <w:spacing w:val="4"/>
              </w:rPr>
              <w:t>。</w:t>
            </w:r>
          </w:p>
        </w:tc>
      </w:tr>
      <w:tr>
        <w:trPr>
          <w:trHeight w:val="1443" w:hRule="atLeast"/>
        </w:trPr>
        <w:tc>
          <w:tcPr>
            <w:shd w:val="clear" w:fill="F2DCDC"/>
            <w:tcW w:w="1276" w:type="dxa"/>
            <w:vAlign w:val="top"/>
          </w:tcPr>
          <w:p>
            <w:pPr>
              <w:pStyle w:val="TableText"/>
              <w:ind w:left="270"/>
              <w:spacing w:before="100" w:line="179" w:lineRule="auto"/>
              <w:rPr/>
            </w:pPr>
            <w:r>
              <w:rPr>
                <w:spacing w:val="3"/>
              </w:rPr>
              <w:t>600180</w:t>
            </w:r>
          </w:p>
        </w:tc>
        <w:tc>
          <w:tcPr>
            <w:shd w:val="clear" w:fill="F2DCDC"/>
            <w:tcW w:w="1215" w:type="dxa"/>
            <w:vAlign w:val="top"/>
          </w:tcPr>
          <w:p>
            <w:pPr>
              <w:pStyle w:val="TableText"/>
              <w:ind w:left="283"/>
              <w:spacing w:before="87" w:line="189" w:lineRule="auto"/>
              <w:rPr/>
            </w:pPr>
            <w:r>
              <w:rPr>
                <w:spacing w:val="8"/>
              </w:rPr>
              <w:t>瑞茂通</w:t>
            </w:r>
          </w:p>
        </w:tc>
        <w:tc>
          <w:tcPr>
            <w:shd w:val="clear" w:fill="F2DCDC"/>
            <w:tcW w:w="1324" w:type="dxa"/>
            <w:vAlign w:val="top"/>
          </w:tcPr>
          <w:p>
            <w:pPr>
              <w:pStyle w:val="TableText"/>
              <w:ind w:left="236"/>
              <w:spacing w:before="87" w:line="189" w:lineRule="auto"/>
              <w:rPr/>
            </w:pPr>
            <w:r>
              <w:rPr>
                <w:spacing w:val="8"/>
              </w:rPr>
              <w:t>监管警示</w:t>
            </w:r>
          </w:p>
        </w:tc>
        <w:tc>
          <w:tcPr>
            <w:shd w:val="clear" w:fill="F2DCDC"/>
            <w:tcW w:w="5004" w:type="dxa"/>
            <w:vAlign w:val="top"/>
          </w:tcPr>
          <w:p>
            <w:pPr>
              <w:pStyle w:val="TableText"/>
              <w:ind w:left="2" w:right="87"/>
              <w:spacing w:before="83" w:line="236" w:lineRule="auto"/>
              <w:jc w:val="both"/>
              <w:rPr/>
            </w:pPr>
            <w:r>
              <w:rPr>
                <w:spacing w:val="7"/>
              </w:rPr>
              <w:t>公司</w:t>
            </w:r>
            <w:r>
              <w:rPr>
                <w:b/>
                <w:bCs/>
                <w:spacing w:val="7"/>
              </w:rPr>
              <w:t>长期借用关联方账户</w:t>
            </w:r>
            <w:r>
              <w:rPr>
                <w:spacing w:val="7"/>
              </w:rPr>
              <w:t>， 财务账中未记录流转</w:t>
            </w:r>
            <w:r>
              <w:rPr>
                <w:spacing w:val="6"/>
              </w:rPr>
              <w:t>信息</w:t>
            </w:r>
            <w:r>
              <w:rPr/>
              <w:t xml:space="preserve">  </w:t>
            </w:r>
            <w:r>
              <w:rPr>
                <w:spacing w:val="7"/>
              </w:rPr>
              <w:t>,  也未披露相关信息， 直至2022年年报才在定期报告</w:t>
            </w:r>
            <w:r>
              <w:rPr>
                <w:spacing w:val="6"/>
              </w:rPr>
              <w:t xml:space="preserve"> </w:t>
            </w:r>
            <w:r>
              <w:rPr>
                <w:spacing w:val="7"/>
              </w:rPr>
              <w:t>中披露当年情况， 公司财务会计处理不规范、</w:t>
            </w:r>
            <w:r>
              <w:rPr>
                <w:spacing w:val="6"/>
              </w:rPr>
              <w:t>信息披</w:t>
            </w:r>
            <w:r>
              <w:rPr/>
              <w:t xml:space="preserve">  </w:t>
            </w:r>
            <w:r>
              <w:rPr>
                <w:spacing w:val="6"/>
              </w:rPr>
              <w:t>露不完整。</w:t>
            </w:r>
          </w:p>
        </w:tc>
      </w:tr>
      <w:tr>
        <w:trPr>
          <w:trHeight w:val="1084" w:hRule="atLeast"/>
        </w:trPr>
        <w:tc>
          <w:tcPr>
            <w:tcW w:w="1276" w:type="dxa"/>
            <w:vAlign w:val="top"/>
          </w:tcPr>
          <w:p>
            <w:pPr>
              <w:pStyle w:val="TableText"/>
              <w:ind w:left="270"/>
              <w:spacing w:before="103" w:line="178" w:lineRule="auto"/>
              <w:rPr/>
            </w:pPr>
            <w:r>
              <w:rPr>
                <w:spacing w:val="3"/>
              </w:rPr>
              <w:t>600844</w:t>
            </w:r>
          </w:p>
        </w:tc>
        <w:tc>
          <w:tcPr>
            <w:tcW w:w="1215" w:type="dxa"/>
            <w:vAlign w:val="top"/>
          </w:tcPr>
          <w:p>
            <w:pPr>
              <w:pStyle w:val="TableText"/>
              <w:ind w:left="178"/>
              <w:spacing w:before="89" w:line="188" w:lineRule="auto"/>
              <w:rPr/>
            </w:pPr>
            <w:r>
              <w:rPr>
                <w:spacing w:val="8"/>
              </w:rPr>
              <w:t>丹化科技</w:t>
            </w:r>
          </w:p>
        </w:tc>
        <w:tc>
          <w:tcPr>
            <w:tcW w:w="1324" w:type="dxa"/>
            <w:vAlign w:val="top"/>
          </w:tcPr>
          <w:p>
            <w:pPr>
              <w:pStyle w:val="TableText"/>
              <w:ind w:left="236"/>
              <w:spacing w:before="88" w:line="189" w:lineRule="auto"/>
              <w:rPr/>
            </w:pPr>
            <w:r>
              <w:rPr>
                <w:spacing w:val="8"/>
              </w:rPr>
              <w:t>监管警示</w:t>
            </w:r>
          </w:p>
        </w:tc>
        <w:tc>
          <w:tcPr>
            <w:tcW w:w="5004" w:type="dxa"/>
            <w:vAlign w:val="top"/>
          </w:tcPr>
          <w:p>
            <w:pPr>
              <w:pStyle w:val="TableText"/>
              <w:ind w:left="2" w:right="159"/>
              <w:spacing w:before="87" w:line="230" w:lineRule="auto"/>
              <w:jc w:val="both"/>
              <w:rPr/>
            </w:pPr>
            <w:r>
              <w:rPr>
                <w:spacing w:val="7"/>
              </w:rPr>
              <w:t>公司</w:t>
            </w:r>
            <w:r>
              <w:rPr>
                <w:b/>
                <w:bCs/>
                <w:spacing w:val="7"/>
              </w:rPr>
              <w:t>接受关联人财务资助</w:t>
            </w:r>
            <w:r>
              <w:rPr>
                <w:spacing w:val="7"/>
              </w:rPr>
              <w:t>， 年化利率高于贷款市</w:t>
            </w:r>
            <w:r>
              <w:rPr>
                <w:spacing w:val="6"/>
              </w:rPr>
              <w:t>场报</w:t>
            </w:r>
            <w:r>
              <w:rPr/>
              <w:t xml:space="preserve"> </w:t>
            </w:r>
            <w:r>
              <w:rPr>
                <w:spacing w:val="4"/>
              </w:rPr>
              <w:t>价利率， 构成关联交易， 但公司未及时履行审议和披</w:t>
            </w:r>
            <w:r>
              <w:rPr>
                <w:spacing w:val="7"/>
              </w:rPr>
              <w:t xml:space="preserve"> </w:t>
            </w:r>
            <w:r>
              <w:rPr>
                <w:spacing w:val="6"/>
              </w:rPr>
              <w:t>露程序。</w:t>
            </w:r>
          </w:p>
        </w:tc>
      </w:tr>
      <w:tr>
        <w:trPr>
          <w:trHeight w:val="2890" w:hRule="atLeast"/>
        </w:trPr>
        <w:tc>
          <w:tcPr>
            <w:shd w:val="clear" w:fill="F2DCDC"/>
            <w:tcW w:w="1276" w:type="dxa"/>
            <w:vAlign w:val="top"/>
          </w:tcPr>
          <w:p>
            <w:pPr>
              <w:pStyle w:val="TableText"/>
              <w:ind w:left="270"/>
              <w:spacing w:before="105" w:line="178" w:lineRule="auto"/>
              <w:rPr/>
            </w:pPr>
            <w:r>
              <w:rPr>
                <w:spacing w:val="3"/>
              </w:rPr>
              <w:t>603322</w:t>
            </w:r>
          </w:p>
        </w:tc>
        <w:tc>
          <w:tcPr>
            <w:shd w:val="clear" w:fill="F2DCDC"/>
            <w:tcW w:w="1215" w:type="dxa"/>
            <w:vAlign w:val="top"/>
          </w:tcPr>
          <w:p>
            <w:pPr>
              <w:pStyle w:val="TableText"/>
              <w:ind w:left="178"/>
              <w:spacing w:before="91" w:line="189" w:lineRule="auto"/>
              <w:rPr/>
            </w:pPr>
            <w:r>
              <w:rPr>
                <w:spacing w:val="8"/>
              </w:rPr>
              <w:t>超讯通信</w:t>
            </w:r>
          </w:p>
        </w:tc>
        <w:tc>
          <w:tcPr>
            <w:shd w:val="clear" w:fill="F2DCDC"/>
            <w:tcW w:w="1324" w:type="dxa"/>
            <w:vAlign w:val="top"/>
          </w:tcPr>
          <w:p>
            <w:pPr>
              <w:pStyle w:val="TableText"/>
              <w:ind w:left="236"/>
              <w:spacing w:before="91" w:line="189" w:lineRule="auto"/>
              <w:rPr/>
            </w:pPr>
            <w:r>
              <w:rPr>
                <w:spacing w:val="8"/>
              </w:rPr>
              <w:t>监管警示</w:t>
            </w:r>
          </w:p>
        </w:tc>
        <w:tc>
          <w:tcPr>
            <w:shd w:val="clear" w:fill="F2DCDC"/>
            <w:tcW w:w="5004" w:type="dxa"/>
            <w:vAlign w:val="top"/>
          </w:tcPr>
          <w:p>
            <w:pPr>
              <w:pStyle w:val="TableText"/>
              <w:ind w:left="2" w:right="37"/>
              <w:spacing w:before="54" w:line="247" w:lineRule="auto"/>
              <w:rPr/>
            </w:pPr>
            <w:r>
              <w:rPr>
                <w:spacing w:val="7"/>
              </w:rPr>
              <w:t>在“生成式</w:t>
            </w:r>
            <w:r>
              <w:rPr/>
              <w:t>AI</w:t>
            </w:r>
            <w:r>
              <w:rPr>
                <w:spacing w:val="7"/>
              </w:rPr>
              <w:t>”处于市场高度关注的热点时期， 上市</w:t>
            </w:r>
            <w:r>
              <w:rPr>
                <w:spacing w:val="1"/>
              </w:rPr>
              <w:t xml:space="preserve">   </w:t>
            </w:r>
            <w:r>
              <w:rPr>
                <w:spacing w:val="9"/>
              </w:rPr>
              <w:t>公司在</w:t>
            </w:r>
            <w:r>
              <w:rPr>
                <w:b/>
                <w:bCs/>
                <w:spacing w:val="9"/>
              </w:rPr>
              <w:t>e互动平台等渠道发布相关信息</w:t>
            </w:r>
            <w:r>
              <w:rPr>
                <w:spacing w:val="9"/>
              </w:rPr>
              <w:t>应当审慎、客观</w:t>
            </w:r>
            <w:r>
              <w:rPr>
                <w:spacing w:val="15"/>
              </w:rPr>
              <w:t xml:space="preserve"> </w:t>
            </w:r>
            <w:r>
              <w:rPr>
                <w:spacing w:val="7"/>
              </w:rPr>
              <w:t>,  确保发布信息真实、准确、完整， 并充分提示风险</w:t>
            </w:r>
            <w:r>
              <w:rPr>
                <w:spacing w:val="5"/>
              </w:rPr>
              <w:t xml:space="preserve">   </w:t>
            </w:r>
            <w:r>
              <w:rPr>
                <w:spacing w:val="10"/>
              </w:rPr>
              <w:t>,  避免对投资者产生误导。公司多次通过非法定信息</w:t>
            </w:r>
            <w:r>
              <w:rPr>
                <w:spacing w:val="2"/>
              </w:rPr>
              <w:t xml:space="preserve">   </w:t>
            </w:r>
            <w:r>
              <w:rPr>
                <w:spacing w:val="7"/>
              </w:rPr>
              <w:t>披露渠道发布涉及热点概念的信息， 且未根据公</w:t>
            </w:r>
            <w:r>
              <w:rPr>
                <w:spacing w:val="6"/>
              </w:rPr>
              <w:t>司实</w:t>
            </w:r>
            <w:r>
              <w:rPr/>
              <w:t xml:space="preserve">   </w:t>
            </w:r>
            <w:r>
              <w:rPr>
                <w:spacing w:val="9"/>
              </w:rPr>
              <w:t>际情况说明除参股外公司与相关业务的具体联系及对</w:t>
            </w:r>
            <w:r>
              <w:rPr>
                <w:spacing w:val="6"/>
              </w:rPr>
              <w:t xml:space="preserve">   </w:t>
            </w:r>
            <w:r>
              <w:rPr>
                <w:spacing w:val="7"/>
              </w:rPr>
              <w:t>业绩影响的不确定性风险， 发布信息不准确、不</w:t>
            </w:r>
            <w:r>
              <w:rPr>
                <w:spacing w:val="6"/>
              </w:rPr>
              <w:t>完整</w:t>
            </w:r>
            <w:r>
              <w:rPr/>
              <w:t xml:space="preserve">   </w:t>
            </w:r>
            <w:r>
              <w:rPr>
                <w:spacing w:val="9"/>
              </w:rPr>
              <w:t>,</w:t>
            </w:r>
            <w:r>
              <w:rPr>
                <w:spacing w:val="16"/>
              </w:rPr>
              <w:t xml:space="preserve">  </w:t>
            </w:r>
            <w:r>
              <w:rPr>
                <w:spacing w:val="9"/>
              </w:rPr>
              <w:t>可能对投资者决策产生误导。</w:t>
            </w:r>
          </w:p>
        </w:tc>
      </w:tr>
    </w:tbl>
    <w:p>
      <w:pPr>
        <w:ind w:left="495"/>
        <w:spacing w:before="162"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2"/>
        </w:rPr>
        <w:t>（2） 问询函统计</w:t>
      </w:r>
    </w:p>
    <w:p>
      <w:pPr>
        <w:ind w:left="1071"/>
        <w:spacing w:before="2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2024年5月20日-5月26日， 上交</w:t>
      </w:r>
      <w:r>
        <w:rPr>
          <w:rFonts w:ascii="Microsoft YaHei" w:hAnsi="Microsoft YaHei" w:eastAsia="Microsoft YaHei" w:cs="Microsoft YaHei"/>
          <w:sz w:val="22"/>
          <w:szCs w:val="22"/>
          <w:spacing w:val="-6"/>
        </w:rPr>
        <w:t>所发出6份监管问询函。</w:t>
      </w:r>
    </w:p>
    <w:p>
      <w:pPr>
        <w:spacing w:line="184" w:lineRule="auto"/>
        <w:sectPr>
          <w:pgSz w:w="11910" w:h="16840"/>
          <w:pgMar w:top="374" w:right="575" w:bottom="400" w:left="463" w:header="0" w:footer="0" w:gutter="0"/>
        </w:sectPr>
        <w:rPr>
          <w:rFonts w:ascii="Microsoft YaHei" w:hAnsi="Microsoft YaHei" w:eastAsia="Microsoft YaHei" w:cs="Microsoft YaHei"/>
          <w:sz w:val="22"/>
          <w:szCs w:val="22"/>
        </w:rPr>
      </w:pPr>
    </w:p>
    <w:p>
      <w:pPr>
        <w:spacing w:before="97"/>
        <w:rPr/>
      </w:pPr>
      <w:r/>
    </w:p>
    <w:tbl>
      <w:tblPr>
        <w:tblStyle w:val="TableNormal"/>
        <w:tblW w:w="8837" w:type="dxa"/>
        <w:tblInd w:w="778"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377" w:hRule="atLeast"/>
        </w:trPr>
        <w:tc>
          <w:tcPr>
            <w:shd w:val="clear" w:fill="C0504D"/>
            <w:tcW w:w="1276" w:type="dxa"/>
            <w:vAlign w:val="top"/>
            <w:tcBorders>
              <w:bottom w:val="single" w:color="FFFFFF" w:sz="10" w:space="0"/>
            </w:tcBorders>
          </w:tcPr>
          <w:p>
            <w:pPr>
              <w:pStyle w:val="TableText"/>
              <w:ind w:left="212"/>
              <w:spacing w:before="92"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2" w:line="189" w:lineRule="auto"/>
              <w:rPr/>
            </w:pPr>
            <w:r>
              <w:rPr>
                <w:b/>
                <w:bCs/>
                <w:color w:val="FFFFFF"/>
                <w:spacing w:val="8"/>
              </w:rPr>
              <w:t>公司简称</w:t>
            </w:r>
          </w:p>
        </w:tc>
        <w:tc>
          <w:tcPr>
            <w:shd w:val="clear" w:fill="C0504D"/>
            <w:tcW w:w="6346" w:type="dxa"/>
            <w:vAlign w:val="top"/>
            <w:tcBorders>
              <w:bottom w:val="single" w:color="FFFFFF" w:sz="10" w:space="0"/>
            </w:tcBorders>
          </w:tcPr>
          <w:p>
            <w:pPr>
              <w:pStyle w:val="TableText"/>
              <w:ind w:left="2756"/>
              <w:spacing w:before="93" w:line="188" w:lineRule="auto"/>
              <w:rPr/>
            </w:pPr>
            <w:r>
              <w:rPr>
                <w:b/>
                <w:bCs/>
                <w:color w:val="FFFFFF"/>
                <w:spacing w:val="5"/>
              </w:rPr>
              <w:t>函件类别</w:t>
            </w:r>
          </w:p>
        </w:tc>
      </w:tr>
      <w:tr>
        <w:trPr>
          <w:trHeight w:val="358" w:hRule="atLeast"/>
        </w:trPr>
        <w:tc>
          <w:tcPr>
            <w:tcW w:w="1276" w:type="dxa"/>
            <w:vAlign w:val="top"/>
            <w:tcBorders>
              <w:top w:val="single" w:color="FFFFFF" w:sz="10" w:space="0"/>
            </w:tcBorders>
          </w:tcPr>
          <w:p>
            <w:pPr>
              <w:pStyle w:val="TableText"/>
              <w:ind w:left="270"/>
              <w:spacing w:before="93" w:line="178" w:lineRule="auto"/>
              <w:rPr/>
            </w:pPr>
            <w:r>
              <w:rPr>
                <w:spacing w:val="3"/>
              </w:rPr>
              <w:t>688273</w:t>
            </w:r>
          </w:p>
        </w:tc>
        <w:tc>
          <w:tcPr>
            <w:tcW w:w="1215" w:type="dxa"/>
            <w:vAlign w:val="top"/>
            <w:tcBorders>
              <w:top w:val="single" w:color="FFFFFF" w:sz="10" w:space="0"/>
            </w:tcBorders>
          </w:tcPr>
          <w:p>
            <w:pPr>
              <w:pStyle w:val="TableText"/>
              <w:ind w:left="286"/>
              <w:spacing w:before="79" w:line="188" w:lineRule="auto"/>
              <w:rPr/>
            </w:pPr>
            <w:r>
              <w:rPr>
                <w:spacing w:val="7"/>
              </w:rPr>
              <w:t>麦澜德</w:t>
            </w:r>
          </w:p>
        </w:tc>
        <w:tc>
          <w:tcPr>
            <w:tcW w:w="6346" w:type="dxa"/>
            <w:vAlign w:val="top"/>
            <w:tcBorders>
              <w:top w:val="single" w:color="FFFFFF" w:sz="10" w:space="0"/>
            </w:tcBorders>
          </w:tcPr>
          <w:p>
            <w:pPr>
              <w:pStyle w:val="TableText"/>
              <w:ind w:left="2862"/>
              <w:spacing w:before="77" w:line="189" w:lineRule="auto"/>
              <w:rPr/>
            </w:pPr>
            <w:r>
              <w:rPr>
                <w:spacing w:val="4"/>
              </w:rPr>
              <w:t>问询函</w:t>
            </w:r>
          </w:p>
        </w:tc>
      </w:tr>
      <w:tr>
        <w:trPr>
          <w:trHeight w:val="364" w:hRule="atLeast"/>
        </w:trPr>
        <w:tc>
          <w:tcPr>
            <w:shd w:val="clear" w:fill="F2DCDC"/>
            <w:tcW w:w="1276" w:type="dxa"/>
            <w:vAlign w:val="top"/>
          </w:tcPr>
          <w:p>
            <w:pPr>
              <w:pStyle w:val="TableText"/>
              <w:ind w:left="270"/>
              <w:spacing w:before="100" w:line="177" w:lineRule="auto"/>
              <w:rPr/>
            </w:pPr>
            <w:r>
              <w:rPr>
                <w:spacing w:val="3"/>
              </w:rPr>
              <w:t>603863</w:t>
            </w:r>
          </w:p>
        </w:tc>
        <w:tc>
          <w:tcPr>
            <w:shd w:val="clear" w:fill="F2DCDC"/>
            <w:tcW w:w="1215" w:type="dxa"/>
            <w:vAlign w:val="top"/>
          </w:tcPr>
          <w:p>
            <w:pPr>
              <w:pStyle w:val="TableText"/>
              <w:ind w:left="177"/>
              <w:spacing w:before="86" w:line="187" w:lineRule="auto"/>
              <w:rPr/>
            </w:pPr>
            <w:r>
              <w:rPr>
                <w:spacing w:val="8"/>
              </w:rPr>
              <w:t>松炀资源</w:t>
            </w:r>
          </w:p>
        </w:tc>
        <w:tc>
          <w:tcPr>
            <w:shd w:val="clear" w:fill="F2DCDC"/>
            <w:tcW w:w="6346" w:type="dxa"/>
            <w:vAlign w:val="top"/>
          </w:tcPr>
          <w:p>
            <w:pPr>
              <w:pStyle w:val="TableText"/>
              <w:ind w:left="2862"/>
              <w:spacing w:before="86" w:line="187" w:lineRule="auto"/>
              <w:rPr/>
            </w:pPr>
            <w:r>
              <w:rPr>
                <w:spacing w:val="4"/>
              </w:rPr>
              <w:t>问询函</w:t>
            </w:r>
          </w:p>
        </w:tc>
      </w:tr>
      <w:tr>
        <w:trPr>
          <w:trHeight w:val="363" w:hRule="atLeast"/>
        </w:trPr>
        <w:tc>
          <w:tcPr>
            <w:tcW w:w="1276" w:type="dxa"/>
            <w:vAlign w:val="top"/>
          </w:tcPr>
          <w:p>
            <w:pPr>
              <w:pStyle w:val="TableText"/>
              <w:ind w:left="270"/>
              <w:spacing w:before="101" w:line="176" w:lineRule="auto"/>
              <w:rPr/>
            </w:pPr>
            <w:r>
              <w:rPr>
                <w:spacing w:val="3"/>
              </w:rPr>
              <w:t>600843</w:t>
            </w:r>
          </w:p>
        </w:tc>
        <w:tc>
          <w:tcPr>
            <w:tcW w:w="1215" w:type="dxa"/>
            <w:vAlign w:val="top"/>
          </w:tcPr>
          <w:p>
            <w:pPr>
              <w:pStyle w:val="TableText"/>
              <w:ind w:left="180"/>
              <w:spacing w:before="88" w:line="185" w:lineRule="auto"/>
              <w:rPr/>
            </w:pPr>
            <w:r>
              <w:rPr>
                <w:spacing w:val="8"/>
              </w:rPr>
              <w:t>上工申贝</w:t>
            </w:r>
          </w:p>
        </w:tc>
        <w:tc>
          <w:tcPr>
            <w:tcW w:w="6346" w:type="dxa"/>
            <w:vAlign w:val="top"/>
          </w:tcPr>
          <w:p>
            <w:pPr>
              <w:pStyle w:val="TableText"/>
              <w:ind w:left="2862"/>
              <w:spacing w:before="87" w:line="186" w:lineRule="auto"/>
              <w:rPr/>
            </w:pPr>
            <w:r>
              <w:rPr>
                <w:spacing w:val="4"/>
              </w:rPr>
              <w:t>问询函</w:t>
            </w:r>
          </w:p>
        </w:tc>
      </w:tr>
      <w:tr>
        <w:trPr>
          <w:trHeight w:val="363" w:hRule="atLeast"/>
        </w:trPr>
        <w:tc>
          <w:tcPr>
            <w:shd w:val="clear" w:fill="F2DCDC"/>
            <w:tcW w:w="1276" w:type="dxa"/>
            <w:vAlign w:val="top"/>
          </w:tcPr>
          <w:p>
            <w:pPr>
              <w:pStyle w:val="TableText"/>
              <w:ind w:left="270"/>
              <w:spacing w:before="102" w:line="175" w:lineRule="auto"/>
              <w:rPr/>
            </w:pPr>
            <w:r>
              <w:rPr>
                <w:spacing w:val="3"/>
              </w:rPr>
              <w:t>603272</w:t>
            </w:r>
          </w:p>
        </w:tc>
        <w:tc>
          <w:tcPr>
            <w:shd w:val="clear" w:fill="F2DCDC"/>
            <w:tcW w:w="1215" w:type="dxa"/>
            <w:vAlign w:val="top"/>
          </w:tcPr>
          <w:p>
            <w:pPr>
              <w:pStyle w:val="TableText"/>
              <w:ind w:left="178"/>
              <w:spacing w:before="89" w:line="184" w:lineRule="auto"/>
              <w:rPr/>
            </w:pPr>
            <w:r>
              <w:rPr>
                <w:spacing w:val="8"/>
              </w:rPr>
              <w:t>联翔股份</w:t>
            </w:r>
          </w:p>
        </w:tc>
        <w:tc>
          <w:tcPr>
            <w:shd w:val="clear" w:fill="F2DCDC"/>
            <w:tcW w:w="6346" w:type="dxa"/>
            <w:vAlign w:val="top"/>
          </w:tcPr>
          <w:p>
            <w:pPr>
              <w:pStyle w:val="TableText"/>
              <w:ind w:left="1799"/>
              <w:spacing w:before="88" w:line="185" w:lineRule="auto"/>
              <w:rPr/>
            </w:pPr>
            <w:r>
              <w:rPr>
                <w:spacing w:val="9"/>
              </w:rPr>
              <w:t>定期报告信息披露监管问询函</w:t>
            </w:r>
          </w:p>
        </w:tc>
      </w:tr>
      <w:tr>
        <w:trPr>
          <w:trHeight w:val="363" w:hRule="atLeast"/>
        </w:trPr>
        <w:tc>
          <w:tcPr>
            <w:tcW w:w="1276" w:type="dxa"/>
            <w:vAlign w:val="top"/>
          </w:tcPr>
          <w:p>
            <w:pPr>
              <w:pStyle w:val="TableText"/>
              <w:ind w:left="270"/>
              <w:spacing w:before="105" w:line="173" w:lineRule="auto"/>
              <w:rPr/>
            </w:pPr>
            <w:r>
              <w:rPr>
                <w:spacing w:val="3"/>
              </w:rPr>
              <w:t>603051</w:t>
            </w:r>
          </w:p>
        </w:tc>
        <w:tc>
          <w:tcPr>
            <w:tcW w:w="1215" w:type="dxa"/>
            <w:vAlign w:val="top"/>
          </w:tcPr>
          <w:p>
            <w:pPr>
              <w:pStyle w:val="TableText"/>
              <w:ind w:left="177"/>
              <w:spacing w:before="92" w:line="182" w:lineRule="auto"/>
              <w:rPr/>
            </w:pPr>
            <w:r>
              <w:rPr>
                <w:spacing w:val="8"/>
              </w:rPr>
              <w:t>鹿山新材</w:t>
            </w:r>
          </w:p>
        </w:tc>
        <w:tc>
          <w:tcPr>
            <w:tcW w:w="6346" w:type="dxa"/>
            <w:vAlign w:val="top"/>
          </w:tcPr>
          <w:p>
            <w:pPr>
              <w:pStyle w:val="TableText"/>
              <w:ind w:left="1799"/>
              <w:spacing w:before="91" w:line="183" w:lineRule="auto"/>
              <w:rPr/>
            </w:pPr>
            <w:r>
              <w:rPr>
                <w:spacing w:val="9"/>
              </w:rPr>
              <w:t>定期报告信息披露监管问询函</w:t>
            </w:r>
          </w:p>
        </w:tc>
      </w:tr>
      <w:tr>
        <w:trPr>
          <w:trHeight w:val="373" w:hRule="atLeast"/>
        </w:trPr>
        <w:tc>
          <w:tcPr>
            <w:shd w:val="clear" w:fill="F2DCDC"/>
            <w:tcW w:w="1276" w:type="dxa"/>
            <w:vAlign w:val="top"/>
          </w:tcPr>
          <w:p>
            <w:pPr>
              <w:pStyle w:val="TableText"/>
              <w:ind w:left="270"/>
              <w:spacing w:before="108" w:line="178" w:lineRule="auto"/>
              <w:rPr/>
            </w:pPr>
            <w:r>
              <w:rPr>
                <w:spacing w:val="3"/>
              </w:rPr>
              <w:t>603003</w:t>
            </w:r>
          </w:p>
        </w:tc>
        <w:tc>
          <w:tcPr>
            <w:shd w:val="clear" w:fill="F2DCDC"/>
            <w:tcW w:w="1215" w:type="dxa"/>
            <w:vAlign w:val="top"/>
          </w:tcPr>
          <w:p>
            <w:pPr>
              <w:pStyle w:val="TableText"/>
              <w:ind w:left="226"/>
              <w:spacing w:before="94" w:line="188" w:lineRule="auto"/>
              <w:rPr/>
            </w:pPr>
            <w:r>
              <w:rPr>
                <w:spacing w:val="8"/>
              </w:rPr>
              <w:t>*</w:t>
            </w:r>
            <w:r>
              <w:rPr/>
              <w:t>ST</w:t>
            </w:r>
            <w:r>
              <w:rPr>
                <w:spacing w:val="8"/>
              </w:rPr>
              <w:t>龙宇</w:t>
            </w:r>
          </w:p>
        </w:tc>
        <w:tc>
          <w:tcPr>
            <w:shd w:val="clear" w:fill="F2DCDC"/>
            <w:tcW w:w="6346" w:type="dxa"/>
            <w:vAlign w:val="top"/>
          </w:tcPr>
          <w:p>
            <w:pPr>
              <w:pStyle w:val="TableText"/>
              <w:ind w:left="1799"/>
              <w:spacing w:before="92" w:line="189" w:lineRule="auto"/>
              <w:rPr/>
            </w:pPr>
            <w:r>
              <w:rPr>
                <w:spacing w:val="9"/>
              </w:rPr>
              <w:t>定期报告信息披露监管问询函</w:t>
            </w:r>
          </w:p>
        </w:tc>
      </w:tr>
    </w:tbl>
    <w:p>
      <w:pPr>
        <w:pStyle w:val="BodyText"/>
        <w:spacing w:line="446" w:lineRule="auto"/>
        <w:rPr/>
      </w:pPr>
      <w:r/>
    </w:p>
    <w:p>
      <w:pPr>
        <w:ind w:left="505"/>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w:t>
      </w:r>
    </w:p>
    <w:p>
      <w:pPr>
        <w:pStyle w:val="BodyText"/>
        <w:spacing w:line="288" w:lineRule="auto"/>
        <w:rPr/>
      </w:pPr>
      <w:r/>
    </w:p>
    <w:p>
      <w:pPr>
        <w:ind w:firstLine="482"/>
        <w:spacing w:before="103" w:line="239"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2024年5月20日-5月26日， 上交所对67起拉抬打压、虚假申报等证券异常交易行为采</w:t>
      </w:r>
      <w:r>
        <w:rPr>
          <w:rFonts w:ascii="Microsoft YaHei" w:hAnsi="Microsoft YaHei" w:eastAsia="Microsoft YaHei" w:cs="Microsoft YaHei"/>
          <w:sz w:val="24"/>
          <w:szCs w:val="24"/>
          <w:spacing w:val="-6"/>
        </w:rPr>
        <w:t>取了书面警</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7"/>
        </w:rPr>
        <w:t>示等监管措施， 对南京化纤等股票进行重点监控， 对12起上市公司重大事项等进行专项核查,向证监会</w:t>
      </w:r>
      <w:r>
        <w:rPr>
          <w:rFonts w:ascii="Microsoft YaHei" w:hAnsi="Microsoft YaHei" w:eastAsia="Microsoft YaHei" w:cs="Microsoft YaHei"/>
          <w:sz w:val="24"/>
          <w:szCs w:val="24"/>
          <w:spacing w:val="15"/>
        </w:rPr>
        <w:t xml:space="preserve"> </w:t>
      </w:r>
      <w:r>
        <w:rPr>
          <w:rFonts w:ascii="Microsoft YaHei" w:hAnsi="Microsoft YaHei" w:eastAsia="Microsoft YaHei" w:cs="Microsoft YaHei"/>
          <w:sz w:val="24"/>
          <w:szCs w:val="24"/>
          <w:spacing w:val="-4"/>
        </w:rPr>
        <w:t>上报涉嫌违法违规案件线索3起。</w:t>
      </w:r>
    </w:p>
    <w:p>
      <w:pPr>
        <w:spacing w:line="239" w:lineRule="auto"/>
        <w:sectPr>
          <w:pgSz w:w="11910" w:h="16840"/>
          <w:pgMar w:top="400" w:right="524" w:bottom="400" w:left="887" w:header="0" w:footer="0" w:gutter="0"/>
        </w:sectPr>
        <w:rPr>
          <w:rFonts w:ascii="Microsoft YaHei" w:hAnsi="Microsoft YaHei" w:eastAsia="Microsoft YaHei" w:cs="Microsoft YaHei"/>
          <w:sz w:val="24"/>
          <w:szCs w:val="24"/>
        </w:rPr>
      </w:pPr>
    </w:p>
    <w:p>
      <w:pPr>
        <w:ind w:firstLine="11"/>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7"/>
            </v:shape>
            <v:shape id="_x0000_s34"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ind w:left="952"/>
        <w:spacing w:before="147"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spacing w:before="68"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rPr>
        <w:t>2024年5月20日-5月26日， 深交所发出15份监管函，</w:t>
      </w:r>
      <w:r>
        <w:rPr>
          <w:rFonts w:ascii="Microsoft YaHei" w:hAnsi="Microsoft YaHei" w:eastAsia="Microsoft YaHei" w:cs="Microsoft YaHei"/>
          <w:sz w:val="22"/>
          <w:szCs w:val="22"/>
          <w:spacing w:val="-14"/>
        </w:rPr>
        <w:t xml:space="preserve"> </w:t>
      </w:r>
      <w:r>
        <w:rPr>
          <w:rFonts w:ascii="Microsoft YaHei" w:hAnsi="Microsoft YaHei" w:eastAsia="Microsoft YaHei" w:cs="Microsoft YaHei"/>
          <w:sz w:val="22"/>
          <w:szCs w:val="22"/>
          <w:spacing w:val="-9"/>
        </w:rPr>
        <w:t>对4宗行为予以纪律</w:t>
      </w:r>
      <w:r>
        <w:rPr>
          <w:rFonts w:ascii="Microsoft YaHei" w:hAnsi="Microsoft YaHei" w:eastAsia="Microsoft YaHei" w:cs="Microsoft YaHei"/>
          <w:sz w:val="22"/>
          <w:szCs w:val="22"/>
          <w:spacing w:val="-10"/>
        </w:rPr>
        <w:t>处分； 共发出关注函8份， 年报问询函</w:t>
      </w:r>
    </w:p>
    <w:p>
      <w:pPr>
        <w:spacing w:before="90" w:line="182"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82份。</w:t>
      </w:r>
    </w:p>
    <w:p>
      <w:pPr>
        <w:ind w:firstLine="999"/>
        <w:spacing w:before="186" w:line="4331" w:lineRule="exact"/>
        <w:rPr/>
      </w:pPr>
      <w:r>
        <w:rPr>
          <w:position w:val="-86"/>
        </w:rPr>
        <w:drawing>
          <wp:inline distT="0" distB="0" distL="0" distR="0">
            <wp:extent cx="5493384" cy="2750184"/>
            <wp:effectExtent l="0" t="0" r="0" b="0"/>
            <wp:docPr id="28" name="IM 28"/>
            <wp:cNvGraphicFramePr/>
            <a:graphic>
              <a:graphicData uri="http://schemas.openxmlformats.org/drawingml/2006/picture">
                <pic:pic>
                  <pic:nvPicPr>
                    <pic:cNvPr id="28" name="IM 28"/>
                    <pic:cNvPicPr/>
                  </pic:nvPicPr>
                  <pic:blipFill>
                    <a:blip r:embed="rId19"/>
                    <a:stretch>
                      <a:fillRect/>
                    </a:stretch>
                  </pic:blipFill>
                  <pic:spPr>
                    <a:xfrm rot="0">
                      <a:off x="0" y="0"/>
                      <a:ext cx="5493384" cy="2750184"/>
                    </a:xfrm>
                    <a:prstGeom prst="rect">
                      <a:avLst/>
                    </a:prstGeom>
                  </pic:spPr>
                </pic:pic>
              </a:graphicData>
            </a:graphic>
          </wp:inline>
        </w:drawing>
      </w:r>
    </w:p>
    <w:p>
      <w:pPr>
        <w:pStyle w:val="BodyText"/>
        <w:spacing w:line="263" w:lineRule="auto"/>
        <w:rPr/>
      </w:pPr>
      <w:r/>
    </w:p>
    <w:p>
      <w:pPr>
        <w:pStyle w:val="BodyText"/>
        <w:spacing w:line="264" w:lineRule="auto"/>
        <w:rPr/>
      </w:pPr>
      <w:r/>
    </w:p>
    <w:p>
      <w:pPr>
        <w:pStyle w:val="BodyText"/>
        <w:spacing w:line="264" w:lineRule="auto"/>
        <w:rPr/>
      </w:pPr>
      <w:r/>
    </w:p>
    <w:p>
      <w:pPr>
        <w:ind w:left="883"/>
        <w:spacing w:before="104"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纪律处分及监管措施</w:t>
      </w:r>
    </w:p>
    <w:p>
      <w:pPr>
        <w:spacing w:line="189" w:lineRule="exact"/>
        <w:rPr/>
      </w:pPr>
      <w:r/>
    </w:p>
    <w:tbl>
      <w:tblPr>
        <w:tblStyle w:val="TableNormal"/>
        <w:tblW w:w="9016" w:type="dxa"/>
        <w:tblInd w:w="88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39" w:hRule="atLeast"/>
        </w:trPr>
        <w:tc>
          <w:tcPr>
            <w:shd w:val="clear" w:fill="4BACC6"/>
            <w:tcW w:w="1471" w:type="dxa"/>
            <w:vAlign w:val="top"/>
          </w:tcPr>
          <w:p>
            <w:pPr>
              <w:pStyle w:val="TableText"/>
              <w:ind w:left="296"/>
              <w:spacing w:before="93"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1"/>
              <w:spacing w:before="93"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9"/>
              <w:spacing w:before="93" w:line="183"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8"/>
              <w:spacing w:before="93" w:line="183" w:lineRule="auto"/>
              <w:rPr>
                <w:sz w:val="22"/>
                <w:szCs w:val="22"/>
              </w:rPr>
            </w:pPr>
            <w:r>
              <w:rPr>
                <w:sz w:val="22"/>
                <w:szCs w:val="22"/>
                <w:b/>
                <w:bCs/>
                <w:color w:val="FFFFFF"/>
                <w:spacing w:val="-1"/>
              </w:rPr>
              <w:t>处理事由</w:t>
            </w:r>
          </w:p>
        </w:tc>
      </w:tr>
      <w:tr>
        <w:trPr>
          <w:trHeight w:val="724" w:hRule="atLeast"/>
        </w:trPr>
        <w:tc>
          <w:tcPr>
            <w:tcW w:w="1471" w:type="dxa"/>
            <w:vAlign w:val="top"/>
          </w:tcPr>
          <w:p>
            <w:pPr>
              <w:pStyle w:val="TableText"/>
              <w:ind w:left="378"/>
              <w:spacing w:before="280" w:line="179" w:lineRule="auto"/>
              <w:rPr/>
            </w:pPr>
            <w:r>
              <w:rPr>
                <w:spacing w:val="3"/>
              </w:rPr>
              <w:t>300571</w:t>
            </w:r>
          </w:p>
        </w:tc>
        <w:tc>
          <w:tcPr>
            <w:tcW w:w="1484" w:type="dxa"/>
            <w:vAlign w:val="top"/>
          </w:tcPr>
          <w:p>
            <w:pPr>
              <w:pStyle w:val="TableText"/>
              <w:ind w:left="324"/>
              <w:spacing w:before="266" w:line="189" w:lineRule="auto"/>
              <w:rPr/>
            </w:pPr>
            <w:r>
              <w:rPr>
                <w:spacing w:val="8"/>
              </w:rPr>
              <w:t>平治信息</w:t>
            </w:r>
          </w:p>
        </w:tc>
        <w:tc>
          <w:tcPr>
            <w:tcW w:w="1498" w:type="dxa"/>
            <w:vAlign w:val="top"/>
          </w:tcPr>
          <w:p>
            <w:pPr>
              <w:pStyle w:val="TableText"/>
              <w:ind w:left="434"/>
              <w:spacing w:before="266" w:line="189" w:lineRule="auto"/>
              <w:rPr/>
            </w:pPr>
            <w:r>
              <w:rPr>
                <w:spacing w:val="8"/>
              </w:rPr>
              <w:t>监管函</w:t>
            </w:r>
          </w:p>
        </w:tc>
        <w:tc>
          <w:tcPr>
            <w:tcW w:w="4563" w:type="dxa"/>
            <w:vAlign w:val="top"/>
          </w:tcPr>
          <w:p>
            <w:pPr>
              <w:pStyle w:val="TableText"/>
              <w:ind w:left="108" w:right="254"/>
              <w:spacing w:before="47" w:line="233" w:lineRule="auto"/>
              <w:rPr/>
            </w:pPr>
            <w:r>
              <w:rPr>
                <w:spacing w:val="9"/>
              </w:rPr>
              <w:t>公司《业绩预告》预计净利润与经审计的净利</w:t>
            </w:r>
            <w:r>
              <w:rPr>
                <w:spacing w:val="14"/>
              </w:rPr>
              <w:t xml:space="preserve"> </w:t>
            </w:r>
            <w:r>
              <w:rPr>
                <w:spacing w:val="7"/>
              </w:rPr>
              <w:t>润</w:t>
            </w:r>
            <w:r>
              <w:rPr>
                <w:b/>
                <w:bCs/>
                <w:spacing w:val="7"/>
              </w:rPr>
              <w:t>差异较大。</w:t>
            </w:r>
          </w:p>
        </w:tc>
      </w:tr>
      <w:tr>
        <w:trPr>
          <w:trHeight w:val="1084" w:hRule="atLeast"/>
        </w:trPr>
        <w:tc>
          <w:tcPr>
            <w:shd w:val="clear" w:fill="B8CCE4"/>
            <w:tcW w:w="1471" w:type="dxa"/>
            <w:vAlign w:val="top"/>
          </w:tcPr>
          <w:p>
            <w:pPr>
              <w:spacing w:line="372" w:lineRule="auto"/>
              <w:rPr>
                <w:rFonts w:ascii="Arial"/>
                <w:sz w:val="21"/>
              </w:rPr>
            </w:pPr>
            <w:r/>
          </w:p>
          <w:p>
            <w:pPr>
              <w:pStyle w:val="TableText"/>
              <w:ind w:left="378"/>
              <w:spacing w:before="86" w:line="178" w:lineRule="auto"/>
              <w:rPr/>
            </w:pPr>
            <w:r>
              <w:rPr>
                <w:spacing w:val="3"/>
              </w:rPr>
              <w:t>300686</w:t>
            </w:r>
          </w:p>
        </w:tc>
        <w:tc>
          <w:tcPr>
            <w:shd w:val="clear" w:fill="B8CCE4"/>
            <w:tcW w:w="1484" w:type="dxa"/>
            <w:vAlign w:val="top"/>
          </w:tcPr>
          <w:p>
            <w:pPr>
              <w:spacing w:line="358" w:lineRule="auto"/>
              <w:rPr>
                <w:rFonts w:ascii="Arial"/>
                <w:sz w:val="21"/>
              </w:rPr>
            </w:pPr>
            <w:r/>
          </w:p>
          <w:p>
            <w:pPr>
              <w:pStyle w:val="TableText"/>
              <w:ind w:left="423"/>
              <w:spacing w:before="86" w:line="189" w:lineRule="auto"/>
              <w:rPr/>
            </w:pPr>
            <w:r>
              <w:rPr>
                <w:spacing w:val="8"/>
              </w:rPr>
              <w:t>智动力</w:t>
            </w:r>
          </w:p>
        </w:tc>
        <w:tc>
          <w:tcPr>
            <w:shd w:val="clear" w:fill="B8CCE4"/>
            <w:tcW w:w="1498" w:type="dxa"/>
            <w:vAlign w:val="top"/>
          </w:tcPr>
          <w:p>
            <w:pPr>
              <w:spacing w:line="358" w:lineRule="auto"/>
              <w:rPr>
                <w:rFonts w:ascii="Arial"/>
                <w:sz w:val="21"/>
              </w:rPr>
            </w:pPr>
            <w:r/>
          </w:p>
          <w:p>
            <w:pPr>
              <w:pStyle w:val="TableText"/>
              <w:ind w:left="434"/>
              <w:spacing w:before="85" w:line="189" w:lineRule="auto"/>
              <w:rPr/>
            </w:pPr>
            <w:r>
              <w:rPr>
                <w:spacing w:val="8"/>
              </w:rPr>
              <w:t>监管函</w:t>
            </w:r>
          </w:p>
        </w:tc>
        <w:tc>
          <w:tcPr>
            <w:shd w:val="clear" w:fill="B8CCE4"/>
            <w:tcW w:w="4563" w:type="dxa"/>
            <w:vAlign w:val="top"/>
          </w:tcPr>
          <w:p>
            <w:pPr>
              <w:pStyle w:val="TableText"/>
              <w:ind w:left="108" w:right="254" w:firstLine="3"/>
              <w:spacing w:before="48" w:line="239" w:lineRule="auto"/>
              <w:jc w:val="both"/>
              <w:rPr/>
            </w:pPr>
            <w:r>
              <w:rPr>
                <w:spacing w:val="3"/>
              </w:rPr>
              <w:t>立信会计师事务所 （特殊普通合伙） 及注册会</w:t>
            </w:r>
            <w:r>
              <w:rPr>
                <w:spacing w:val="6"/>
              </w:rPr>
              <w:t xml:space="preserve"> </w:t>
            </w:r>
            <w:r>
              <w:rPr>
                <w:spacing w:val="7"/>
              </w:rPr>
              <w:t>计师在2019年、</w:t>
            </w:r>
            <w:r>
              <w:rPr>
                <w:spacing w:val="-29"/>
              </w:rPr>
              <w:t xml:space="preserve"> </w:t>
            </w:r>
            <w:r>
              <w:rPr>
                <w:spacing w:val="7"/>
              </w:rPr>
              <w:t>2020年</w:t>
            </w:r>
            <w:r>
              <w:rPr>
                <w:b/>
                <w:bCs/>
                <w:spacing w:val="7"/>
              </w:rPr>
              <w:t>年报审计项目执业</w:t>
            </w:r>
            <w:r>
              <w:rPr>
                <w:spacing w:val="7"/>
              </w:rPr>
              <w:t>中</w:t>
            </w:r>
            <w:r>
              <w:rPr/>
              <w:t xml:space="preserve">  </w:t>
            </w:r>
            <w:r>
              <w:rPr>
                <w:spacing w:val="7"/>
              </w:rPr>
              <w:t>存在问题。</w:t>
            </w:r>
          </w:p>
        </w:tc>
      </w:tr>
      <w:tr>
        <w:trPr>
          <w:trHeight w:val="1084" w:hRule="atLeast"/>
        </w:trPr>
        <w:tc>
          <w:tcPr>
            <w:tcW w:w="1471" w:type="dxa"/>
            <w:vAlign w:val="top"/>
          </w:tcPr>
          <w:p>
            <w:pPr>
              <w:spacing w:line="372" w:lineRule="auto"/>
              <w:rPr>
                <w:rFonts w:ascii="Arial"/>
                <w:sz w:val="21"/>
              </w:rPr>
            </w:pPr>
            <w:r/>
          </w:p>
          <w:p>
            <w:pPr>
              <w:pStyle w:val="TableText"/>
              <w:ind w:left="378"/>
              <w:spacing w:before="85" w:line="178" w:lineRule="auto"/>
              <w:rPr/>
            </w:pPr>
            <w:r>
              <w:rPr>
                <w:spacing w:val="3"/>
              </w:rPr>
              <w:t>300686</w:t>
            </w:r>
          </w:p>
        </w:tc>
        <w:tc>
          <w:tcPr>
            <w:tcW w:w="1484" w:type="dxa"/>
            <w:vAlign w:val="top"/>
          </w:tcPr>
          <w:p>
            <w:pPr>
              <w:spacing w:line="357" w:lineRule="auto"/>
              <w:rPr>
                <w:rFonts w:ascii="Arial"/>
                <w:sz w:val="21"/>
              </w:rPr>
            </w:pPr>
            <w:r/>
          </w:p>
          <w:p>
            <w:pPr>
              <w:pStyle w:val="TableText"/>
              <w:ind w:left="423"/>
              <w:spacing w:before="86" w:line="189" w:lineRule="auto"/>
              <w:rPr/>
            </w:pPr>
            <w:r>
              <w:rPr>
                <w:spacing w:val="8"/>
              </w:rPr>
              <w:t>智动力</w:t>
            </w:r>
          </w:p>
        </w:tc>
        <w:tc>
          <w:tcPr>
            <w:tcW w:w="1498" w:type="dxa"/>
            <w:vAlign w:val="top"/>
          </w:tcPr>
          <w:p>
            <w:pPr>
              <w:spacing w:line="357"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9" w:right="254" w:hanging="1"/>
              <w:spacing w:before="48" w:line="239" w:lineRule="auto"/>
              <w:jc w:val="both"/>
              <w:rPr/>
            </w:pPr>
            <w:r>
              <w:rPr>
                <w:spacing w:val="3"/>
              </w:rPr>
              <w:t>信永中和会计师事务所 （特殊普通合伙） 及注</w:t>
            </w:r>
            <w:r>
              <w:rPr>
                <w:spacing w:val="9"/>
              </w:rPr>
              <w:t xml:space="preserve"> </w:t>
            </w:r>
            <w:r>
              <w:rPr>
                <w:spacing w:val="7"/>
              </w:rPr>
              <w:t>册会计师在2021年、</w:t>
            </w:r>
            <w:r>
              <w:rPr>
                <w:spacing w:val="-31"/>
              </w:rPr>
              <w:t xml:space="preserve"> </w:t>
            </w:r>
            <w:r>
              <w:rPr>
                <w:spacing w:val="7"/>
              </w:rPr>
              <w:t>2022年</w:t>
            </w:r>
            <w:r>
              <w:rPr>
                <w:b/>
                <w:bCs/>
                <w:spacing w:val="7"/>
              </w:rPr>
              <w:t>年报审计项目执</w:t>
            </w:r>
            <w:r>
              <w:rPr>
                <w:b/>
                <w:bCs/>
              </w:rPr>
              <w:t xml:space="preserve">  </w:t>
            </w:r>
            <w:r>
              <w:rPr>
                <w:b/>
                <w:bCs/>
                <w:spacing w:val="7"/>
              </w:rPr>
              <w:t>业</w:t>
            </w:r>
            <w:r>
              <w:rPr>
                <w:spacing w:val="7"/>
              </w:rPr>
              <w:t>中存在问题。</w:t>
            </w:r>
          </w:p>
        </w:tc>
      </w:tr>
      <w:tr>
        <w:trPr>
          <w:trHeight w:val="1443" w:hRule="atLeast"/>
        </w:trPr>
        <w:tc>
          <w:tcPr>
            <w:shd w:val="clear" w:fill="B8CCE4"/>
            <w:tcW w:w="1471" w:type="dxa"/>
            <w:vAlign w:val="top"/>
          </w:tcPr>
          <w:p>
            <w:pPr>
              <w:spacing w:line="276" w:lineRule="auto"/>
              <w:rPr>
                <w:rFonts w:ascii="Arial"/>
                <w:sz w:val="21"/>
              </w:rPr>
            </w:pPr>
            <w:r/>
          </w:p>
          <w:p>
            <w:pPr>
              <w:spacing w:line="276" w:lineRule="auto"/>
              <w:rPr>
                <w:rFonts w:ascii="Arial"/>
                <w:sz w:val="21"/>
              </w:rPr>
            </w:pPr>
            <w:r/>
          </w:p>
          <w:p>
            <w:pPr>
              <w:pStyle w:val="TableText"/>
              <w:ind w:left="378"/>
              <w:spacing w:before="85" w:line="178" w:lineRule="auto"/>
              <w:rPr/>
            </w:pPr>
            <w:r>
              <w:rPr>
                <w:spacing w:val="3"/>
              </w:rPr>
              <w:t>300686</w:t>
            </w:r>
          </w:p>
        </w:tc>
        <w:tc>
          <w:tcPr>
            <w:shd w:val="clear" w:fill="B8CCE4"/>
            <w:tcW w:w="1484" w:type="dxa"/>
            <w:vAlign w:val="top"/>
          </w:tcPr>
          <w:p>
            <w:pPr>
              <w:spacing w:line="268" w:lineRule="auto"/>
              <w:rPr>
                <w:rFonts w:ascii="Arial"/>
                <w:sz w:val="21"/>
              </w:rPr>
            </w:pPr>
            <w:r/>
          </w:p>
          <w:p>
            <w:pPr>
              <w:spacing w:line="269" w:lineRule="auto"/>
              <w:rPr>
                <w:rFonts w:ascii="Arial"/>
                <w:sz w:val="21"/>
              </w:rPr>
            </w:pPr>
            <w:r/>
          </w:p>
          <w:p>
            <w:pPr>
              <w:pStyle w:val="TableText"/>
              <w:ind w:left="423"/>
              <w:spacing w:before="86" w:line="189" w:lineRule="auto"/>
              <w:rPr/>
            </w:pPr>
            <w:r>
              <w:rPr>
                <w:spacing w:val="8"/>
              </w:rPr>
              <w:t>智动力</w:t>
            </w:r>
          </w:p>
        </w:tc>
        <w:tc>
          <w:tcPr>
            <w:shd w:val="clear" w:fill="B8CCE4"/>
            <w:tcW w:w="1498" w:type="dxa"/>
            <w:vAlign w:val="top"/>
          </w:tcPr>
          <w:p>
            <w:pPr>
              <w:spacing w:line="268" w:lineRule="auto"/>
              <w:rPr>
                <w:rFonts w:ascii="Arial"/>
                <w:sz w:val="21"/>
              </w:rPr>
            </w:pPr>
            <w:r/>
          </w:p>
          <w:p>
            <w:pPr>
              <w:spacing w:line="269"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8" w:right="155"/>
              <w:spacing w:before="88" w:line="235" w:lineRule="auto"/>
              <w:jc w:val="both"/>
              <w:rPr/>
            </w:pPr>
            <w:r>
              <w:rPr>
                <w:spacing w:val="9"/>
              </w:rPr>
              <w:t>银信资产评估有限公司及资产评估师在深圳市</w:t>
            </w:r>
            <w:r>
              <w:rPr>
                <w:spacing w:val="4"/>
              </w:rPr>
              <w:t xml:space="preserve">   </w:t>
            </w:r>
            <w:r>
              <w:rPr>
                <w:spacing w:val="9"/>
              </w:rPr>
              <w:t>智动力精密技术股份有限公司</w:t>
            </w:r>
            <w:r>
              <w:rPr>
                <w:b/>
                <w:bCs/>
                <w:spacing w:val="9"/>
              </w:rPr>
              <w:t>2021年度财务报</w:t>
            </w:r>
            <w:r>
              <w:rPr>
                <w:b/>
                <w:bCs/>
                <w:spacing w:val="1"/>
              </w:rPr>
              <w:t xml:space="preserve"> </w:t>
            </w:r>
            <w:r>
              <w:rPr>
                <w:b/>
                <w:bCs/>
                <w:spacing w:val="9"/>
              </w:rPr>
              <w:t>告中收购广东阿特斯科技有限公司相关商誉及</w:t>
            </w:r>
            <w:r>
              <w:rPr>
                <w:b/>
                <w:bCs/>
                <w:spacing w:val="7"/>
              </w:rPr>
              <w:t xml:space="preserve">  </w:t>
            </w:r>
            <w:r>
              <w:rPr>
                <w:b/>
                <w:bCs/>
                <w:spacing w:val="9"/>
              </w:rPr>
              <w:t>资产组的资产评估</w:t>
            </w:r>
            <w:r>
              <w:rPr>
                <w:spacing w:val="9"/>
              </w:rPr>
              <w:t>业务中存在问题。</w:t>
            </w:r>
          </w:p>
        </w:tc>
      </w:tr>
      <w:tr>
        <w:trPr>
          <w:trHeight w:val="724" w:hRule="atLeast"/>
        </w:trPr>
        <w:tc>
          <w:tcPr>
            <w:tcW w:w="1471" w:type="dxa"/>
            <w:vAlign w:val="top"/>
          </w:tcPr>
          <w:p>
            <w:pPr>
              <w:pStyle w:val="TableText"/>
              <w:ind w:left="373"/>
              <w:spacing w:before="281" w:line="178" w:lineRule="auto"/>
              <w:rPr/>
            </w:pPr>
            <w:r>
              <w:rPr>
                <w:spacing w:val="3"/>
              </w:rPr>
              <w:t>002455</w:t>
            </w:r>
          </w:p>
        </w:tc>
        <w:tc>
          <w:tcPr>
            <w:tcW w:w="1484" w:type="dxa"/>
            <w:vAlign w:val="top"/>
          </w:tcPr>
          <w:p>
            <w:pPr>
              <w:pStyle w:val="TableText"/>
              <w:ind w:left="323"/>
              <w:spacing w:before="269" w:line="187" w:lineRule="auto"/>
              <w:rPr/>
            </w:pPr>
            <w:r>
              <w:rPr>
                <w:spacing w:val="8"/>
              </w:rPr>
              <w:t>百川股份</w:t>
            </w:r>
          </w:p>
        </w:tc>
        <w:tc>
          <w:tcPr>
            <w:tcW w:w="1498" w:type="dxa"/>
            <w:vAlign w:val="top"/>
          </w:tcPr>
          <w:p>
            <w:pPr>
              <w:pStyle w:val="TableText"/>
              <w:ind w:left="434"/>
              <w:spacing w:before="266" w:line="189" w:lineRule="auto"/>
              <w:rPr/>
            </w:pPr>
            <w:r>
              <w:rPr>
                <w:spacing w:val="8"/>
              </w:rPr>
              <w:t>监管函</w:t>
            </w:r>
          </w:p>
        </w:tc>
        <w:tc>
          <w:tcPr>
            <w:tcW w:w="4563" w:type="dxa"/>
            <w:vAlign w:val="top"/>
          </w:tcPr>
          <w:p>
            <w:pPr>
              <w:pStyle w:val="TableText"/>
              <w:ind w:left="110" w:right="254" w:hanging="2"/>
              <w:spacing w:before="87" w:line="219" w:lineRule="auto"/>
              <w:rPr/>
            </w:pPr>
            <w:r>
              <w:rPr>
                <w:spacing w:val="9"/>
              </w:rPr>
              <w:t>公司业绩预告预计的净利润与经审计净利润</w:t>
            </w:r>
            <w:r>
              <w:rPr>
                <w:b/>
                <w:bCs/>
                <w:spacing w:val="9"/>
              </w:rPr>
              <w:t>差</w:t>
            </w:r>
            <w:r>
              <w:rPr>
                <w:b/>
                <w:bCs/>
                <w:spacing w:val="14"/>
              </w:rPr>
              <w:t xml:space="preserve"> </w:t>
            </w:r>
            <w:r>
              <w:rPr>
                <w:b/>
                <w:bCs/>
                <w:spacing w:val="4"/>
              </w:rPr>
              <w:t>异较大</w:t>
            </w:r>
            <w:r>
              <w:rPr>
                <w:spacing w:val="4"/>
              </w:rPr>
              <w:t>， 业绩预告披露不准确。</w:t>
            </w:r>
          </w:p>
        </w:tc>
      </w:tr>
      <w:tr>
        <w:trPr>
          <w:trHeight w:val="724" w:hRule="atLeast"/>
        </w:trPr>
        <w:tc>
          <w:tcPr>
            <w:shd w:val="clear" w:fill="B8CCE4"/>
            <w:tcW w:w="1471" w:type="dxa"/>
            <w:vAlign w:val="top"/>
          </w:tcPr>
          <w:p>
            <w:pPr>
              <w:pStyle w:val="TableText"/>
              <w:ind w:left="378"/>
              <w:spacing w:before="283" w:line="178" w:lineRule="auto"/>
              <w:rPr/>
            </w:pPr>
            <w:r>
              <w:rPr>
                <w:spacing w:val="3"/>
              </w:rPr>
              <w:t>300409</w:t>
            </w:r>
          </w:p>
        </w:tc>
        <w:tc>
          <w:tcPr>
            <w:shd w:val="clear" w:fill="B8CCE4"/>
            <w:tcW w:w="1484" w:type="dxa"/>
            <w:vAlign w:val="top"/>
          </w:tcPr>
          <w:p>
            <w:pPr>
              <w:pStyle w:val="TableText"/>
              <w:ind w:left="321"/>
              <w:spacing w:before="268" w:line="189" w:lineRule="auto"/>
              <w:rPr/>
            </w:pPr>
            <w:r>
              <w:rPr>
                <w:spacing w:val="8"/>
              </w:rPr>
              <w:t>道氏技术</w:t>
            </w:r>
          </w:p>
        </w:tc>
        <w:tc>
          <w:tcPr>
            <w:shd w:val="clear" w:fill="B8CCE4"/>
            <w:tcW w:w="1498" w:type="dxa"/>
            <w:vAlign w:val="top"/>
          </w:tcPr>
          <w:p>
            <w:pPr>
              <w:pStyle w:val="TableText"/>
              <w:ind w:left="434"/>
              <w:spacing w:before="268" w:line="189" w:lineRule="auto"/>
              <w:rPr/>
            </w:pPr>
            <w:r>
              <w:rPr>
                <w:spacing w:val="8"/>
              </w:rPr>
              <w:t>监管函</w:t>
            </w:r>
          </w:p>
        </w:tc>
        <w:tc>
          <w:tcPr>
            <w:shd w:val="clear" w:fill="B8CCE4"/>
            <w:tcW w:w="4563" w:type="dxa"/>
            <w:vAlign w:val="top"/>
          </w:tcPr>
          <w:p>
            <w:pPr>
              <w:pStyle w:val="TableText"/>
              <w:ind w:left="111" w:right="182" w:firstLine="6"/>
              <w:spacing w:before="87" w:line="219" w:lineRule="auto"/>
              <w:rPr/>
            </w:pPr>
            <w:r>
              <w:rPr>
                <w:spacing w:val="8"/>
              </w:rPr>
              <w:t>2023年</w:t>
            </w:r>
            <w:r>
              <w:rPr>
                <w:b/>
                <w:bCs/>
                <w:spacing w:val="8"/>
              </w:rPr>
              <w:t>年度业绩预告</w:t>
            </w:r>
            <w:r>
              <w:rPr>
                <w:spacing w:val="8"/>
              </w:rPr>
              <w:t>信息披露不准确、修正公</w:t>
            </w:r>
            <w:r>
              <w:rPr>
                <w:spacing w:val="11"/>
              </w:rPr>
              <w:t xml:space="preserve"> </w:t>
            </w:r>
            <w:r>
              <w:rPr>
                <w:spacing w:val="5"/>
              </w:rPr>
              <w:t>告披露不及时； </w:t>
            </w:r>
            <w:r>
              <w:rPr>
                <w:b/>
                <w:bCs/>
                <w:spacing w:val="5"/>
              </w:rPr>
              <w:t>政府补助</w:t>
            </w:r>
            <w:r>
              <w:rPr>
                <w:spacing w:val="5"/>
              </w:rPr>
              <w:t>披露不及时。</w:t>
            </w:r>
          </w:p>
        </w:tc>
      </w:tr>
      <w:tr>
        <w:trPr>
          <w:trHeight w:val="1805" w:hRule="atLeast"/>
        </w:trPr>
        <w:tc>
          <w:tcPr>
            <w:tcW w:w="1471"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373"/>
              <w:spacing w:before="85" w:line="178" w:lineRule="auto"/>
              <w:rPr/>
            </w:pPr>
            <w:r>
              <w:rPr>
                <w:spacing w:val="3"/>
              </w:rPr>
              <w:t>002670</w:t>
            </w:r>
          </w:p>
        </w:tc>
        <w:tc>
          <w:tcPr>
            <w:tcW w:w="1484" w:type="dxa"/>
            <w:vAlign w:val="top"/>
          </w:tcPr>
          <w:p>
            <w:pPr>
              <w:spacing w:line="358" w:lineRule="auto"/>
              <w:rPr>
                <w:rFonts w:ascii="Arial"/>
                <w:sz w:val="21"/>
              </w:rPr>
            </w:pPr>
            <w:r/>
          </w:p>
          <w:p>
            <w:pPr>
              <w:spacing w:line="359" w:lineRule="auto"/>
              <w:rPr>
                <w:rFonts w:ascii="Arial"/>
                <w:sz w:val="21"/>
              </w:rPr>
            </w:pPr>
            <w:r/>
          </w:p>
          <w:p>
            <w:pPr>
              <w:pStyle w:val="TableText"/>
              <w:ind w:left="333"/>
              <w:spacing w:before="86" w:line="189" w:lineRule="auto"/>
              <w:rPr/>
            </w:pPr>
            <w:r>
              <w:rPr>
                <w:spacing w:val="5"/>
              </w:rPr>
              <w:t>国盛金控</w:t>
            </w:r>
          </w:p>
        </w:tc>
        <w:tc>
          <w:tcPr>
            <w:tcW w:w="1498" w:type="dxa"/>
            <w:vAlign w:val="top"/>
          </w:tcPr>
          <w:p>
            <w:pPr>
              <w:spacing w:line="358" w:lineRule="auto"/>
              <w:rPr>
                <w:rFonts w:ascii="Arial"/>
                <w:sz w:val="21"/>
              </w:rPr>
            </w:pPr>
            <w:r/>
          </w:p>
          <w:p>
            <w:pPr>
              <w:spacing w:line="359"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254" w:firstLine="2"/>
              <w:spacing w:before="86" w:line="239" w:lineRule="auto"/>
              <w:jc w:val="both"/>
              <w:rPr/>
            </w:pPr>
            <w:r>
              <w:rPr>
                <w:b/>
                <w:bCs/>
                <w:spacing w:val="6"/>
              </w:rPr>
              <w:t>业务收入确认</w:t>
            </w:r>
            <w:r>
              <w:rPr>
                <w:spacing w:val="6"/>
              </w:rPr>
              <w:t>不规范； </w:t>
            </w:r>
            <w:r>
              <w:rPr>
                <w:b/>
                <w:bCs/>
                <w:spacing w:val="6"/>
              </w:rPr>
              <w:t>商誉减值测试信息</w:t>
            </w:r>
            <w:r>
              <w:rPr>
                <w:spacing w:val="6"/>
              </w:rPr>
              <w:t>披露</w:t>
            </w:r>
            <w:r>
              <w:rPr>
                <w:spacing w:val="7"/>
              </w:rPr>
              <w:t xml:space="preserve"> </w:t>
            </w:r>
            <w:r>
              <w:rPr>
                <w:spacing w:val="6"/>
              </w:rPr>
              <w:t>不充分； 公司第四届董事会提名委员会第四次</w:t>
            </w:r>
            <w:r>
              <w:rPr>
                <w:spacing w:val="10"/>
              </w:rPr>
              <w:t xml:space="preserve"> </w:t>
            </w:r>
            <w:r>
              <w:rPr>
                <w:spacing w:val="6"/>
              </w:rPr>
              <w:t>、第五次会议</w:t>
            </w:r>
            <w:r>
              <w:rPr>
                <w:b/>
                <w:bCs/>
                <w:spacing w:val="6"/>
              </w:rPr>
              <w:t>提名程序</w:t>
            </w:r>
            <w:r>
              <w:rPr>
                <w:spacing w:val="6"/>
              </w:rPr>
              <w:t>执行不到位， </w:t>
            </w:r>
            <w:r>
              <w:rPr>
                <w:b/>
                <w:bCs/>
                <w:spacing w:val="6"/>
              </w:rPr>
              <w:t>内幕信息</w:t>
            </w:r>
            <w:r>
              <w:rPr>
                <w:b/>
                <w:bCs/>
                <w:spacing w:val="10"/>
              </w:rPr>
              <w:t xml:space="preserve"> </w:t>
            </w:r>
            <w:r>
              <w:rPr>
                <w:b/>
                <w:bCs/>
                <w:spacing w:val="6"/>
              </w:rPr>
              <w:t>知情人登记管理</w:t>
            </w:r>
            <w:r>
              <w:rPr>
                <w:spacing w:val="6"/>
              </w:rPr>
              <w:t>不规范， </w:t>
            </w:r>
            <w:r>
              <w:rPr>
                <w:b/>
                <w:bCs/>
                <w:spacing w:val="6"/>
              </w:rPr>
              <w:t>内部控制</w:t>
            </w:r>
            <w:r>
              <w:rPr>
                <w:spacing w:val="6"/>
              </w:rPr>
              <w:t>相关制度不</w:t>
            </w:r>
            <w:r>
              <w:rPr>
                <w:spacing w:val="10"/>
              </w:rPr>
              <w:t xml:space="preserve"> </w:t>
            </w:r>
            <w:r>
              <w:rPr>
                <w:spacing w:val="5"/>
              </w:rPr>
              <w:t>完善。</w:t>
            </w:r>
          </w:p>
        </w:tc>
      </w:tr>
    </w:tbl>
    <w:p>
      <w:pPr>
        <w:pStyle w:val="BodyText"/>
        <w:spacing w:line="14" w:lineRule="auto"/>
        <w:rPr>
          <w:sz w:val="2"/>
        </w:rPr>
      </w:pPr>
      <w:r/>
    </w:p>
    <w:p>
      <w:pPr>
        <w:spacing w:line="14" w:lineRule="auto"/>
        <w:sectPr>
          <w:pgSz w:w="11910" w:h="16840"/>
          <w:pgMar w:top="374" w:right="620" w:bottom="69" w:left="449" w:header="0" w:footer="0" w:gutter="0"/>
        </w:sectPr>
        <w:rPr>
          <w:sz w:val="2"/>
          <w:szCs w:val="2"/>
        </w:rPr>
      </w:pPr>
    </w:p>
    <w:tbl>
      <w:tblPr>
        <w:tblStyle w:val="TableNormal"/>
        <w:tblW w:w="9016" w:type="dxa"/>
        <w:tblInd w:w="136"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729" w:hRule="atLeast"/>
        </w:trPr>
        <w:tc>
          <w:tcPr>
            <w:shd w:val="clear" w:fill="B8CCE4"/>
            <w:tcW w:w="1471" w:type="dxa"/>
            <w:vAlign w:val="top"/>
          </w:tcPr>
          <w:p>
            <w:pPr>
              <w:pStyle w:val="TableText"/>
              <w:ind w:left="378"/>
              <w:spacing w:before="285" w:line="178" w:lineRule="auto"/>
              <w:rPr/>
            </w:pPr>
            <w:r>
              <w:rPr>
                <w:spacing w:val="3"/>
              </w:rPr>
              <w:t>300227</w:t>
            </w:r>
          </w:p>
        </w:tc>
        <w:tc>
          <w:tcPr>
            <w:shd w:val="clear" w:fill="B8CCE4"/>
            <w:tcW w:w="1484" w:type="dxa"/>
            <w:vAlign w:val="top"/>
          </w:tcPr>
          <w:p>
            <w:pPr>
              <w:pStyle w:val="TableText"/>
              <w:ind w:left="423"/>
              <w:spacing w:before="270" w:line="189" w:lineRule="auto"/>
              <w:rPr/>
            </w:pPr>
            <w:r>
              <w:rPr>
                <w:spacing w:val="9"/>
              </w:rPr>
              <w:t>光韵达</w:t>
            </w:r>
          </w:p>
        </w:tc>
        <w:tc>
          <w:tcPr>
            <w:shd w:val="clear" w:fill="B8CCE4"/>
            <w:tcW w:w="1498" w:type="dxa"/>
            <w:vAlign w:val="top"/>
          </w:tcPr>
          <w:p>
            <w:pPr>
              <w:pStyle w:val="TableText"/>
              <w:ind w:left="434"/>
              <w:spacing w:before="270" w:line="189" w:lineRule="auto"/>
              <w:rPr/>
            </w:pPr>
            <w:r>
              <w:rPr>
                <w:spacing w:val="8"/>
              </w:rPr>
              <w:t>监管函</w:t>
            </w:r>
          </w:p>
        </w:tc>
        <w:tc>
          <w:tcPr>
            <w:shd w:val="clear" w:fill="B8CCE4"/>
            <w:tcW w:w="4563" w:type="dxa"/>
            <w:vAlign w:val="top"/>
          </w:tcPr>
          <w:p>
            <w:pPr>
              <w:pStyle w:val="TableText"/>
              <w:ind w:left="109" w:right="182" w:hanging="1"/>
              <w:spacing w:before="52" w:line="233" w:lineRule="auto"/>
              <w:rPr/>
            </w:pPr>
            <w:r>
              <w:rPr>
                <w:spacing w:val="7"/>
              </w:rPr>
              <w:t>公司《</w:t>
            </w:r>
            <w:r>
              <w:rPr>
                <w:spacing w:val="-17"/>
              </w:rPr>
              <w:t xml:space="preserve"> </w:t>
            </w:r>
            <w:r>
              <w:rPr>
                <w:spacing w:val="7"/>
              </w:rPr>
              <w:t>2023年度业绩快报》披露的预计净利润</w:t>
            </w:r>
            <w:r>
              <w:rPr/>
              <w:t xml:space="preserve"> </w:t>
            </w:r>
            <w:r>
              <w:rPr>
                <w:spacing w:val="8"/>
              </w:rPr>
              <w:t>与2023年经审计的</w:t>
            </w:r>
            <w:r>
              <w:rPr>
                <w:b/>
                <w:bCs/>
                <w:spacing w:val="8"/>
              </w:rPr>
              <w:t>净利润差异较大。</w:t>
            </w:r>
          </w:p>
        </w:tc>
      </w:tr>
      <w:tr>
        <w:trPr>
          <w:trHeight w:val="725" w:hRule="atLeast"/>
        </w:trPr>
        <w:tc>
          <w:tcPr>
            <w:tcW w:w="1471" w:type="dxa"/>
            <w:vAlign w:val="top"/>
          </w:tcPr>
          <w:p>
            <w:pPr>
              <w:pStyle w:val="TableText"/>
              <w:ind w:left="373"/>
              <w:spacing w:before="281" w:line="178" w:lineRule="auto"/>
              <w:rPr/>
            </w:pPr>
            <w:r>
              <w:rPr>
                <w:spacing w:val="3"/>
              </w:rPr>
              <w:t>002569</w:t>
            </w:r>
          </w:p>
        </w:tc>
        <w:tc>
          <w:tcPr>
            <w:tcW w:w="1484" w:type="dxa"/>
            <w:vAlign w:val="top"/>
          </w:tcPr>
          <w:p>
            <w:pPr>
              <w:pStyle w:val="TableText"/>
              <w:ind w:left="420"/>
              <w:spacing w:before="266" w:line="189" w:lineRule="auto"/>
              <w:rPr/>
            </w:pPr>
            <w:r>
              <w:rPr/>
              <w:t>ST</w:t>
            </w:r>
            <w:r>
              <w:rPr>
                <w:spacing w:val="7"/>
              </w:rPr>
              <w:t>步森</w:t>
            </w:r>
          </w:p>
        </w:tc>
        <w:tc>
          <w:tcPr>
            <w:tcW w:w="1498" w:type="dxa"/>
            <w:vAlign w:val="top"/>
          </w:tcPr>
          <w:p>
            <w:pPr>
              <w:pStyle w:val="TableText"/>
              <w:ind w:left="434"/>
              <w:spacing w:before="266" w:line="189" w:lineRule="auto"/>
              <w:rPr/>
            </w:pPr>
            <w:r>
              <w:rPr>
                <w:spacing w:val="8"/>
              </w:rPr>
              <w:t>监管函</w:t>
            </w:r>
          </w:p>
        </w:tc>
        <w:tc>
          <w:tcPr>
            <w:tcW w:w="4563" w:type="dxa"/>
            <w:vAlign w:val="top"/>
          </w:tcPr>
          <w:p>
            <w:pPr>
              <w:pStyle w:val="TableText"/>
              <w:ind w:left="109" w:right="222"/>
              <w:spacing w:before="85" w:line="220" w:lineRule="auto"/>
              <w:rPr/>
            </w:pPr>
            <w:r>
              <w:rPr>
                <w:spacing w:val="10"/>
              </w:rPr>
              <w:t>控股股东在</w:t>
            </w:r>
            <w:r>
              <w:rPr/>
              <w:t>ST</w:t>
            </w:r>
            <w:r>
              <w:rPr>
                <w:spacing w:val="10"/>
              </w:rPr>
              <w:t>步森</w:t>
            </w:r>
            <w:r>
              <w:rPr>
                <w:b/>
                <w:bCs/>
                <w:spacing w:val="10"/>
              </w:rPr>
              <w:t>存在破发情况</w:t>
            </w:r>
            <w:r>
              <w:rPr>
                <w:spacing w:val="10"/>
              </w:rPr>
              <w:t>下通过二级市</w:t>
            </w:r>
            <w:r>
              <w:rPr>
                <w:spacing w:val="4"/>
              </w:rPr>
              <w:t xml:space="preserve"> </w:t>
            </w:r>
            <w:r>
              <w:rPr>
                <w:spacing w:val="9"/>
              </w:rPr>
              <w:t>场减持</w:t>
            </w:r>
            <w:r>
              <w:rPr/>
              <w:t>ST</w:t>
            </w:r>
            <w:r>
              <w:rPr>
                <w:spacing w:val="9"/>
              </w:rPr>
              <w:t>步森股票。</w:t>
            </w:r>
          </w:p>
        </w:tc>
      </w:tr>
      <w:tr>
        <w:trPr>
          <w:trHeight w:val="1445" w:hRule="atLeast"/>
        </w:trPr>
        <w:tc>
          <w:tcPr>
            <w:shd w:val="clear" w:fill="B8CCE4"/>
            <w:tcW w:w="1471" w:type="dxa"/>
            <w:vAlign w:val="top"/>
          </w:tcPr>
          <w:p>
            <w:pPr>
              <w:spacing w:line="274" w:lineRule="auto"/>
              <w:rPr>
                <w:rFonts w:ascii="Arial"/>
                <w:sz w:val="21"/>
              </w:rPr>
            </w:pPr>
            <w:r/>
          </w:p>
          <w:p>
            <w:pPr>
              <w:spacing w:line="275" w:lineRule="auto"/>
              <w:rPr>
                <w:rFonts w:ascii="Arial"/>
                <w:sz w:val="21"/>
              </w:rPr>
            </w:pPr>
            <w:r/>
          </w:p>
          <w:p>
            <w:pPr>
              <w:pStyle w:val="TableText"/>
              <w:ind w:left="378"/>
              <w:spacing w:before="86" w:line="179" w:lineRule="auto"/>
              <w:rPr/>
            </w:pPr>
            <w:r>
              <w:rPr>
                <w:spacing w:val="3"/>
              </w:rPr>
              <w:t>300152</w:t>
            </w:r>
          </w:p>
        </w:tc>
        <w:tc>
          <w:tcPr>
            <w:shd w:val="clear" w:fill="B8CCE4"/>
            <w:tcW w:w="1484" w:type="dxa"/>
            <w:vAlign w:val="top"/>
          </w:tcPr>
          <w:p>
            <w:pPr>
              <w:spacing w:line="268" w:lineRule="auto"/>
              <w:rPr>
                <w:rFonts w:ascii="Arial"/>
                <w:sz w:val="21"/>
              </w:rPr>
            </w:pPr>
            <w:r/>
          </w:p>
          <w:p>
            <w:pPr>
              <w:spacing w:line="268" w:lineRule="auto"/>
              <w:rPr>
                <w:rFonts w:ascii="Arial"/>
                <w:sz w:val="21"/>
              </w:rPr>
            </w:pPr>
            <w:r/>
          </w:p>
          <w:p>
            <w:pPr>
              <w:pStyle w:val="TableText"/>
              <w:ind w:left="424"/>
              <w:spacing w:before="86" w:line="189" w:lineRule="auto"/>
              <w:rPr/>
            </w:pPr>
            <w:r>
              <w:rPr>
                <w:spacing w:val="8"/>
              </w:rPr>
              <w:t>新动力</w:t>
            </w:r>
          </w:p>
        </w:tc>
        <w:tc>
          <w:tcPr>
            <w:shd w:val="clear" w:fill="B8CCE4"/>
            <w:tcW w:w="1498" w:type="dxa"/>
            <w:vAlign w:val="top"/>
          </w:tcPr>
          <w:p>
            <w:pPr>
              <w:spacing w:line="268" w:lineRule="auto"/>
              <w:rPr>
                <w:rFonts w:ascii="Arial"/>
                <w:sz w:val="21"/>
              </w:rPr>
            </w:pPr>
            <w:r/>
          </w:p>
          <w:p>
            <w:pPr>
              <w:spacing w:line="268"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8" w:right="242"/>
              <w:spacing w:before="85" w:line="236" w:lineRule="auto"/>
              <w:jc w:val="both"/>
              <w:rPr/>
            </w:pPr>
            <w:r>
              <w:rPr>
                <w:spacing w:val="9"/>
              </w:rPr>
              <w:t>股东持有新动力的股份因破产清算在阿里资产</w:t>
            </w:r>
            <w:r>
              <w:rPr>
                <w:spacing w:val="14"/>
              </w:rPr>
              <w:t xml:space="preserve"> </w:t>
            </w:r>
            <w:r>
              <w:rPr>
                <w:spacing w:val="6"/>
              </w:rPr>
              <w:t>网站挂网拍卖， 被拍卖的股份数占上市公司总</w:t>
            </w:r>
            <w:r>
              <w:rPr>
                <w:spacing w:val="9"/>
              </w:rPr>
              <w:t xml:space="preserve"> </w:t>
            </w:r>
            <w:r>
              <w:rPr>
                <w:spacing w:val="5"/>
              </w:rPr>
              <w:t>股份数的8.4311%， 未及时就</w:t>
            </w:r>
            <w:r>
              <w:rPr>
                <w:b/>
                <w:bCs/>
                <w:spacing w:val="5"/>
              </w:rPr>
              <w:t>股份被拍卖</w:t>
            </w:r>
            <w:r>
              <w:rPr>
                <w:spacing w:val="5"/>
              </w:rPr>
              <w:t>的情</w:t>
            </w:r>
            <w:r>
              <w:rPr>
                <w:spacing w:val="14"/>
                <w:w w:val="101"/>
              </w:rPr>
              <w:t xml:space="preserve"> </w:t>
            </w:r>
            <w:r>
              <w:rPr>
                <w:spacing w:val="8"/>
              </w:rPr>
              <w:t>况履行信息披露义务。</w:t>
            </w:r>
          </w:p>
        </w:tc>
      </w:tr>
      <w:tr>
        <w:trPr>
          <w:trHeight w:val="611" w:hRule="atLeast"/>
        </w:trPr>
        <w:tc>
          <w:tcPr>
            <w:tcW w:w="1471" w:type="dxa"/>
            <w:vAlign w:val="top"/>
          </w:tcPr>
          <w:p>
            <w:pPr>
              <w:pStyle w:val="TableText"/>
              <w:ind w:left="373"/>
              <w:spacing w:before="223" w:line="179" w:lineRule="auto"/>
              <w:rPr/>
            </w:pPr>
            <w:r>
              <w:rPr>
                <w:spacing w:val="3"/>
              </w:rPr>
              <w:t>002310</w:t>
            </w:r>
          </w:p>
        </w:tc>
        <w:tc>
          <w:tcPr>
            <w:tcW w:w="1484" w:type="dxa"/>
            <w:vAlign w:val="top"/>
          </w:tcPr>
          <w:p>
            <w:pPr>
              <w:pStyle w:val="TableText"/>
              <w:ind w:left="320"/>
              <w:spacing w:before="210" w:line="189" w:lineRule="auto"/>
              <w:rPr/>
            </w:pPr>
            <w:r>
              <w:rPr>
                <w:spacing w:val="8"/>
              </w:rPr>
              <w:t>东方园林</w:t>
            </w:r>
          </w:p>
        </w:tc>
        <w:tc>
          <w:tcPr>
            <w:tcW w:w="1498" w:type="dxa"/>
            <w:vAlign w:val="top"/>
          </w:tcPr>
          <w:p>
            <w:pPr>
              <w:pStyle w:val="TableText"/>
              <w:ind w:left="434"/>
              <w:spacing w:before="210" w:line="189" w:lineRule="auto"/>
              <w:rPr/>
            </w:pPr>
            <w:r>
              <w:rPr>
                <w:spacing w:val="8"/>
              </w:rPr>
              <w:t>监管函</w:t>
            </w:r>
          </w:p>
        </w:tc>
        <w:tc>
          <w:tcPr>
            <w:tcW w:w="4563" w:type="dxa"/>
            <w:vAlign w:val="top"/>
          </w:tcPr>
          <w:p>
            <w:pPr>
              <w:pStyle w:val="TableText"/>
              <w:ind w:left="108"/>
              <w:spacing w:before="210" w:line="189" w:lineRule="auto"/>
              <w:rPr/>
            </w:pPr>
            <w:r>
              <w:rPr>
                <w:spacing w:val="8"/>
              </w:rPr>
              <w:t>公司存在</w:t>
            </w:r>
            <w:r>
              <w:rPr>
                <w:b/>
                <w:bCs/>
                <w:spacing w:val="8"/>
              </w:rPr>
              <w:t>前期会计差错</w:t>
            </w:r>
            <w:r>
              <w:rPr>
                <w:spacing w:val="8"/>
              </w:rPr>
              <w:t>。</w:t>
            </w:r>
          </w:p>
        </w:tc>
      </w:tr>
      <w:tr>
        <w:trPr>
          <w:trHeight w:val="365" w:hRule="atLeast"/>
        </w:trPr>
        <w:tc>
          <w:tcPr>
            <w:shd w:val="clear" w:fill="B8CCE4"/>
            <w:tcW w:w="1471" w:type="dxa"/>
            <w:vAlign w:val="top"/>
          </w:tcPr>
          <w:p>
            <w:pPr>
              <w:pStyle w:val="TableText"/>
              <w:ind w:left="373"/>
              <w:spacing w:before="103" w:line="176" w:lineRule="auto"/>
              <w:rPr/>
            </w:pPr>
            <w:r>
              <w:rPr>
                <w:spacing w:val="3"/>
              </w:rPr>
              <w:t>002933</w:t>
            </w:r>
          </w:p>
        </w:tc>
        <w:tc>
          <w:tcPr>
            <w:shd w:val="clear" w:fill="B8CCE4"/>
            <w:tcW w:w="1484" w:type="dxa"/>
            <w:vAlign w:val="top"/>
          </w:tcPr>
          <w:p>
            <w:pPr>
              <w:pStyle w:val="TableText"/>
              <w:ind w:left="321"/>
              <w:spacing w:before="86" w:line="188" w:lineRule="auto"/>
              <w:rPr/>
            </w:pPr>
            <w:r>
              <w:rPr>
                <w:spacing w:val="8"/>
              </w:rPr>
              <w:t>新兴装备</w:t>
            </w:r>
          </w:p>
        </w:tc>
        <w:tc>
          <w:tcPr>
            <w:shd w:val="clear" w:fill="B8CCE4"/>
            <w:tcW w:w="1498" w:type="dxa"/>
            <w:vAlign w:val="top"/>
          </w:tcPr>
          <w:p>
            <w:pPr>
              <w:pStyle w:val="TableText"/>
              <w:ind w:left="434"/>
              <w:spacing w:before="89" w:line="186" w:lineRule="auto"/>
              <w:rPr/>
            </w:pPr>
            <w:r>
              <w:rPr>
                <w:spacing w:val="8"/>
              </w:rPr>
              <w:t>监管函</w:t>
            </w:r>
          </w:p>
        </w:tc>
        <w:tc>
          <w:tcPr>
            <w:shd w:val="clear" w:fill="B8CCE4"/>
            <w:tcW w:w="4563" w:type="dxa"/>
            <w:vAlign w:val="top"/>
          </w:tcPr>
          <w:p>
            <w:pPr>
              <w:pStyle w:val="TableText"/>
              <w:ind w:left="111"/>
              <w:spacing w:before="89" w:line="186" w:lineRule="auto"/>
              <w:rPr/>
            </w:pPr>
            <w:r>
              <w:rPr>
                <w:spacing w:val="8"/>
              </w:rPr>
              <w:t>副总经理配偶</w:t>
            </w:r>
            <w:r>
              <w:rPr>
                <w:b/>
                <w:bCs/>
                <w:spacing w:val="8"/>
              </w:rPr>
              <w:t>短线交易</w:t>
            </w:r>
            <w:r>
              <w:rPr>
                <w:spacing w:val="8"/>
              </w:rPr>
              <w:t>。</w:t>
            </w:r>
          </w:p>
        </w:tc>
      </w:tr>
      <w:tr>
        <w:trPr>
          <w:trHeight w:val="611" w:hRule="atLeast"/>
        </w:trPr>
        <w:tc>
          <w:tcPr>
            <w:tcW w:w="1471" w:type="dxa"/>
            <w:vAlign w:val="top"/>
          </w:tcPr>
          <w:p>
            <w:pPr>
              <w:pStyle w:val="TableText"/>
              <w:ind w:left="378"/>
              <w:spacing w:before="223" w:line="179" w:lineRule="auto"/>
              <w:rPr/>
            </w:pPr>
            <w:r>
              <w:rPr>
                <w:spacing w:val="3"/>
              </w:rPr>
              <w:t>301060</w:t>
            </w:r>
          </w:p>
        </w:tc>
        <w:tc>
          <w:tcPr>
            <w:tcW w:w="1484" w:type="dxa"/>
            <w:vAlign w:val="top"/>
          </w:tcPr>
          <w:p>
            <w:pPr>
              <w:pStyle w:val="TableText"/>
              <w:ind w:left="323"/>
              <w:spacing w:before="210" w:line="189" w:lineRule="auto"/>
              <w:rPr/>
            </w:pPr>
            <w:r>
              <w:rPr>
                <w:spacing w:val="8"/>
              </w:rPr>
              <w:t>兰卫医学</w:t>
            </w:r>
          </w:p>
        </w:tc>
        <w:tc>
          <w:tcPr>
            <w:tcW w:w="1498" w:type="dxa"/>
            <w:vAlign w:val="top"/>
          </w:tcPr>
          <w:p>
            <w:pPr>
              <w:pStyle w:val="TableText"/>
              <w:ind w:left="434"/>
              <w:spacing w:before="210" w:line="189" w:lineRule="auto"/>
              <w:rPr/>
            </w:pPr>
            <w:r>
              <w:rPr>
                <w:spacing w:val="8"/>
              </w:rPr>
              <w:t>监管函</w:t>
            </w:r>
          </w:p>
        </w:tc>
        <w:tc>
          <w:tcPr>
            <w:tcW w:w="4563" w:type="dxa"/>
            <w:vAlign w:val="top"/>
          </w:tcPr>
          <w:p>
            <w:pPr>
              <w:pStyle w:val="TableText"/>
              <w:ind w:left="110"/>
              <w:spacing w:before="209" w:line="190" w:lineRule="auto"/>
              <w:rPr/>
            </w:pPr>
            <w:r>
              <w:rPr>
                <w:spacing w:val="8"/>
              </w:rPr>
              <w:t>董事及高管</w:t>
            </w:r>
            <w:r>
              <w:rPr>
                <w:b/>
                <w:bCs/>
                <w:spacing w:val="8"/>
              </w:rPr>
              <w:t>短线交易。</w:t>
            </w:r>
          </w:p>
        </w:tc>
      </w:tr>
      <w:tr>
        <w:trPr>
          <w:trHeight w:val="1085" w:hRule="atLeast"/>
        </w:trPr>
        <w:tc>
          <w:tcPr>
            <w:shd w:val="clear" w:fill="B8CCE4"/>
            <w:tcW w:w="1471" w:type="dxa"/>
            <w:vAlign w:val="top"/>
          </w:tcPr>
          <w:p>
            <w:pPr>
              <w:spacing w:line="373" w:lineRule="auto"/>
              <w:rPr>
                <w:rFonts w:ascii="Arial"/>
                <w:sz w:val="21"/>
              </w:rPr>
            </w:pPr>
            <w:r/>
          </w:p>
          <w:p>
            <w:pPr>
              <w:pStyle w:val="TableText"/>
              <w:ind w:left="373"/>
              <w:spacing w:before="86" w:line="178" w:lineRule="auto"/>
              <w:rPr/>
            </w:pPr>
            <w:r>
              <w:rPr>
                <w:spacing w:val="3"/>
              </w:rPr>
              <w:t>002986</w:t>
            </w:r>
          </w:p>
        </w:tc>
        <w:tc>
          <w:tcPr>
            <w:shd w:val="clear" w:fill="B8CCE4"/>
            <w:tcW w:w="1484" w:type="dxa"/>
            <w:vAlign w:val="top"/>
          </w:tcPr>
          <w:p>
            <w:pPr>
              <w:spacing w:line="358" w:lineRule="auto"/>
              <w:rPr>
                <w:rFonts w:ascii="Arial"/>
                <w:sz w:val="21"/>
              </w:rPr>
            </w:pPr>
            <w:r/>
          </w:p>
          <w:p>
            <w:pPr>
              <w:pStyle w:val="TableText"/>
              <w:ind w:left="323"/>
              <w:spacing w:before="86" w:line="189" w:lineRule="auto"/>
              <w:rPr/>
            </w:pPr>
            <w:r>
              <w:rPr>
                <w:spacing w:val="8"/>
              </w:rPr>
              <w:t>宇新股份</w:t>
            </w:r>
          </w:p>
        </w:tc>
        <w:tc>
          <w:tcPr>
            <w:shd w:val="clear" w:fill="B8CCE4"/>
            <w:tcW w:w="1498" w:type="dxa"/>
            <w:vAlign w:val="top"/>
          </w:tcPr>
          <w:p>
            <w:pPr>
              <w:spacing w:line="358"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8" w:right="138"/>
              <w:spacing w:before="88" w:line="230" w:lineRule="auto"/>
              <w:rPr/>
            </w:pPr>
            <w:r>
              <w:rPr>
                <w:spacing w:val="6"/>
              </w:rPr>
              <w:t>股东通过</w:t>
            </w:r>
            <w:r>
              <w:rPr>
                <w:b/>
                <w:bCs/>
                <w:spacing w:val="6"/>
              </w:rPr>
              <w:t>集中竞价交易</w:t>
            </w:r>
            <w:r>
              <w:rPr>
                <w:spacing w:val="6"/>
              </w:rPr>
              <w:t>方式卖出公司股票， 在</w:t>
            </w:r>
            <w:r>
              <w:rPr>
                <w:spacing w:val="3"/>
              </w:rPr>
              <w:t xml:space="preserve">   </w:t>
            </w:r>
            <w:r>
              <w:rPr>
                <w:spacing w:val="9"/>
              </w:rPr>
              <w:t>持股比例</w:t>
            </w:r>
            <w:r>
              <w:rPr>
                <w:b/>
                <w:bCs/>
                <w:spacing w:val="9"/>
              </w:rPr>
              <w:t>下降至5%时</w:t>
            </w:r>
            <w:r>
              <w:rPr>
                <w:spacing w:val="9"/>
              </w:rPr>
              <w:t>未按规定及时停止卖出并</w:t>
            </w:r>
            <w:r>
              <w:rPr>
                <w:spacing w:val="10"/>
              </w:rPr>
              <w:t xml:space="preserve"> </w:t>
            </w:r>
            <w:r>
              <w:rPr>
                <w:spacing w:val="7"/>
              </w:rPr>
              <w:t>履行披露义务。</w:t>
            </w:r>
          </w:p>
        </w:tc>
      </w:tr>
      <w:tr>
        <w:trPr>
          <w:trHeight w:val="1084" w:hRule="atLeast"/>
        </w:trPr>
        <w:tc>
          <w:tcPr>
            <w:tcW w:w="1471" w:type="dxa"/>
            <w:vAlign w:val="top"/>
          </w:tcPr>
          <w:p>
            <w:pPr>
              <w:spacing w:line="375" w:lineRule="auto"/>
              <w:rPr>
                <w:rFonts w:ascii="Arial"/>
                <w:sz w:val="21"/>
              </w:rPr>
            </w:pPr>
            <w:r/>
          </w:p>
          <w:p>
            <w:pPr>
              <w:pStyle w:val="TableText"/>
              <w:ind w:left="373"/>
              <w:spacing w:before="86" w:line="178" w:lineRule="auto"/>
              <w:rPr/>
            </w:pPr>
            <w:r>
              <w:rPr>
                <w:spacing w:val="3"/>
              </w:rPr>
              <w:t>002330</w:t>
            </w:r>
          </w:p>
        </w:tc>
        <w:tc>
          <w:tcPr>
            <w:tcW w:w="1484" w:type="dxa"/>
            <w:vAlign w:val="top"/>
          </w:tcPr>
          <w:p>
            <w:pPr>
              <w:spacing w:line="360" w:lineRule="auto"/>
              <w:rPr>
                <w:rFonts w:ascii="Arial"/>
                <w:sz w:val="21"/>
              </w:rPr>
            </w:pPr>
            <w:r/>
          </w:p>
          <w:p>
            <w:pPr>
              <w:pStyle w:val="TableText"/>
              <w:ind w:left="424"/>
              <w:spacing w:before="86" w:line="189" w:lineRule="auto"/>
              <w:rPr/>
            </w:pPr>
            <w:r>
              <w:rPr>
                <w:spacing w:val="8"/>
              </w:rPr>
              <w:t>得利斯</w:t>
            </w:r>
          </w:p>
        </w:tc>
        <w:tc>
          <w:tcPr>
            <w:tcW w:w="1498" w:type="dxa"/>
            <w:vAlign w:val="top"/>
          </w:tcPr>
          <w:p>
            <w:pPr>
              <w:spacing w:line="360"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8" w:right="254"/>
              <w:spacing w:before="87" w:line="230" w:lineRule="auto"/>
              <w:jc w:val="both"/>
              <w:rPr/>
            </w:pPr>
            <w:r>
              <w:rPr>
                <w:spacing w:val="9"/>
              </w:rPr>
              <w:t>公司业绩预告披露的预计归属于上市公司股东</w:t>
            </w:r>
            <w:r>
              <w:rPr>
                <w:spacing w:val="14"/>
              </w:rPr>
              <w:t xml:space="preserve"> </w:t>
            </w:r>
            <w:r>
              <w:rPr>
                <w:spacing w:val="9"/>
              </w:rPr>
              <w:t>的净利润与经审计的归属于上市公司股东的净</w:t>
            </w:r>
            <w:r>
              <w:rPr>
                <w:spacing w:val="14"/>
              </w:rPr>
              <w:t xml:space="preserve"> </w:t>
            </w:r>
            <w:r>
              <w:rPr>
                <w:spacing w:val="7"/>
              </w:rPr>
              <w:t>利润</w:t>
            </w:r>
            <w:r>
              <w:rPr>
                <w:b/>
                <w:bCs/>
                <w:spacing w:val="7"/>
              </w:rPr>
              <w:t>差异较大。</w:t>
            </w:r>
          </w:p>
        </w:tc>
      </w:tr>
      <w:tr>
        <w:trPr>
          <w:trHeight w:val="726" w:hRule="atLeast"/>
        </w:trPr>
        <w:tc>
          <w:tcPr>
            <w:shd w:val="clear" w:fill="B8CCE4"/>
            <w:tcW w:w="1471" w:type="dxa"/>
            <w:vAlign w:val="top"/>
          </w:tcPr>
          <w:p>
            <w:pPr>
              <w:pStyle w:val="TableText"/>
              <w:ind w:left="378"/>
              <w:spacing w:before="286" w:line="178" w:lineRule="auto"/>
              <w:rPr/>
            </w:pPr>
            <w:r>
              <w:rPr>
                <w:spacing w:val="3"/>
              </w:rPr>
              <w:t>300096</w:t>
            </w:r>
          </w:p>
        </w:tc>
        <w:tc>
          <w:tcPr>
            <w:shd w:val="clear" w:fill="B8CCE4"/>
            <w:tcW w:w="1484" w:type="dxa"/>
            <w:vAlign w:val="top"/>
          </w:tcPr>
          <w:p>
            <w:pPr>
              <w:pStyle w:val="TableText"/>
              <w:ind w:left="314"/>
              <w:spacing w:before="273" w:line="188" w:lineRule="auto"/>
              <w:rPr/>
            </w:pPr>
            <w:r>
              <w:rPr/>
              <w:t>ST</w:t>
            </w:r>
            <w:r>
              <w:rPr>
                <w:spacing w:val="8"/>
              </w:rPr>
              <w:t>易联众</w:t>
            </w:r>
          </w:p>
        </w:tc>
        <w:tc>
          <w:tcPr>
            <w:shd w:val="clear" w:fill="B8CCE4"/>
            <w:tcW w:w="1498" w:type="dxa"/>
            <w:vAlign w:val="top"/>
          </w:tcPr>
          <w:p>
            <w:pPr>
              <w:pStyle w:val="TableText"/>
              <w:ind w:left="327"/>
              <w:spacing w:before="274" w:line="187" w:lineRule="auto"/>
              <w:rPr/>
            </w:pPr>
            <w:r>
              <w:rPr>
                <w:spacing w:val="8"/>
              </w:rPr>
              <w:t>公开谴责</w:t>
            </w:r>
          </w:p>
        </w:tc>
        <w:tc>
          <w:tcPr>
            <w:shd w:val="clear" w:fill="B8CCE4"/>
            <w:tcW w:w="4563" w:type="dxa"/>
            <w:vAlign w:val="top"/>
          </w:tcPr>
          <w:p>
            <w:pPr>
              <w:pStyle w:val="TableText"/>
              <w:ind w:left="107"/>
              <w:spacing w:before="91" w:line="189" w:lineRule="auto"/>
              <w:rPr/>
            </w:pPr>
            <w:r>
              <w:rPr>
                <w:spacing w:val="9"/>
              </w:rPr>
              <w:t>原控股股东股份被司法拍卖发生于中国证监会</w:t>
            </w:r>
          </w:p>
          <w:p>
            <w:pPr>
              <w:pStyle w:val="TableText"/>
              <w:ind w:left="110"/>
              <w:spacing w:before="88" w:line="186" w:lineRule="auto"/>
              <w:rPr/>
            </w:pPr>
            <w:r>
              <w:rPr>
                <w:b/>
                <w:bCs/>
                <w:spacing w:val="7"/>
              </w:rPr>
              <w:t>立案调查期间。</w:t>
            </w:r>
          </w:p>
        </w:tc>
      </w:tr>
      <w:tr>
        <w:trPr>
          <w:trHeight w:val="725" w:hRule="atLeast"/>
        </w:trPr>
        <w:tc>
          <w:tcPr>
            <w:tcW w:w="1471" w:type="dxa"/>
            <w:vAlign w:val="top"/>
          </w:tcPr>
          <w:p>
            <w:pPr>
              <w:pStyle w:val="TableText"/>
              <w:ind w:left="378"/>
              <w:spacing w:before="285" w:line="178" w:lineRule="auto"/>
              <w:rPr/>
            </w:pPr>
            <w:r>
              <w:rPr>
                <w:spacing w:val="3"/>
              </w:rPr>
              <w:t>300686</w:t>
            </w:r>
          </w:p>
        </w:tc>
        <w:tc>
          <w:tcPr>
            <w:tcW w:w="1484" w:type="dxa"/>
            <w:vAlign w:val="top"/>
          </w:tcPr>
          <w:p>
            <w:pPr>
              <w:pStyle w:val="TableText"/>
              <w:ind w:left="423"/>
              <w:spacing w:before="270" w:line="189" w:lineRule="auto"/>
              <w:rPr/>
            </w:pPr>
            <w:r>
              <w:rPr>
                <w:spacing w:val="8"/>
              </w:rPr>
              <w:t>智动力</w:t>
            </w:r>
          </w:p>
        </w:tc>
        <w:tc>
          <w:tcPr>
            <w:tcW w:w="1498" w:type="dxa"/>
            <w:vAlign w:val="top"/>
          </w:tcPr>
          <w:p>
            <w:pPr>
              <w:pStyle w:val="TableText"/>
              <w:ind w:left="327"/>
              <w:spacing w:before="271" w:line="188" w:lineRule="auto"/>
              <w:rPr/>
            </w:pPr>
            <w:r>
              <w:rPr>
                <w:spacing w:val="8"/>
              </w:rPr>
              <w:t>通报批评</w:t>
            </w:r>
          </w:p>
        </w:tc>
        <w:tc>
          <w:tcPr>
            <w:tcW w:w="4563" w:type="dxa"/>
            <w:vAlign w:val="top"/>
          </w:tcPr>
          <w:p>
            <w:pPr>
              <w:pStyle w:val="TableText"/>
              <w:ind w:left="107" w:right="318" w:firstLine="1"/>
              <w:spacing w:before="88" w:line="219" w:lineRule="auto"/>
              <w:rPr/>
            </w:pPr>
            <w:r>
              <w:rPr>
                <w:spacing w:val="8"/>
              </w:rPr>
              <w:t>公司2021年及2022年商誉减值计提金额不准</w:t>
            </w:r>
            <w:r>
              <w:rPr>
                <w:spacing w:val="7"/>
              </w:rPr>
              <w:t xml:space="preserve"> </w:t>
            </w:r>
            <w:r>
              <w:rPr>
                <w:spacing w:val="3"/>
              </w:rPr>
              <w:t>确， 存在前期</w:t>
            </w:r>
            <w:r>
              <w:rPr>
                <w:b/>
                <w:bCs/>
                <w:spacing w:val="3"/>
              </w:rPr>
              <w:t>会计差错。</w:t>
            </w:r>
          </w:p>
        </w:tc>
      </w:tr>
      <w:tr>
        <w:trPr>
          <w:trHeight w:val="726" w:hRule="atLeast"/>
        </w:trPr>
        <w:tc>
          <w:tcPr>
            <w:shd w:val="clear" w:fill="B8CCE4"/>
            <w:tcW w:w="1471" w:type="dxa"/>
            <w:vAlign w:val="top"/>
          </w:tcPr>
          <w:p>
            <w:pPr>
              <w:pStyle w:val="TableText"/>
              <w:ind w:left="373"/>
              <w:spacing w:before="283" w:line="179" w:lineRule="auto"/>
              <w:rPr/>
            </w:pPr>
            <w:r>
              <w:rPr>
                <w:spacing w:val="3"/>
              </w:rPr>
              <w:t>002310</w:t>
            </w:r>
          </w:p>
        </w:tc>
        <w:tc>
          <w:tcPr>
            <w:shd w:val="clear" w:fill="B8CCE4"/>
            <w:tcW w:w="1484" w:type="dxa"/>
            <w:vAlign w:val="top"/>
          </w:tcPr>
          <w:p>
            <w:pPr>
              <w:pStyle w:val="TableText"/>
              <w:ind w:left="367"/>
              <w:spacing w:before="269" w:line="189" w:lineRule="auto"/>
              <w:rPr/>
            </w:pPr>
            <w:r>
              <w:rPr>
                <w:spacing w:val="8"/>
              </w:rPr>
              <w:t>*</w:t>
            </w:r>
            <w:r>
              <w:rPr/>
              <w:t>ST</w:t>
            </w:r>
            <w:r>
              <w:rPr>
                <w:spacing w:val="8"/>
              </w:rPr>
              <w:t>东园</w:t>
            </w:r>
          </w:p>
        </w:tc>
        <w:tc>
          <w:tcPr>
            <w:shd w:val="clear" w:fill="B8CCE4"/>
            <w:tcW w:w="1498" w:type="dxa"/>
            <w:vAlign w:val="top"/>
          </w:tcPr>
          <w:p>
            <w:pPr>
              <w:pStyle w:val="TableText"/>
              <w:ind w:left="327"/>
              <w:spacing w:before="271" w:line="188" w:lineRule="auto"/>
              <w:rPr/>
            </w:pPr>
            <w:r>
              <w:rPr>
                <w:spacing w:val="8"/>
              </w:rPr>
              <w:t>通报批评</w:t>
            </w:r>
          </w:p>
        </w:tc>
        <w:tc>
          <w:tcPr>
            <w:shd w:val="clear" w:fill="B8CCE4"/>
            <w:tcW w:w="4563" w:type="dxa"/>
            <w:vAlign w:val="top"/>
          </w:tcPr>
          <w:p>
            <w:pPr>
              <w:pStyle w:val="TableText"/>
              <w:ind w:left="107" w:right="318" w:firstLine="1"/>
              <w:spacing w:before="89" w:line="219" w:lineRule="auto"/>
              <w:rPr/>
            </w:pPr>
            <w:r>
              <w:rPr>
                <w:spacing w:val="8"/>
              </w:rPr>
              <w:t>公司2019年至2022年年度报告</w:t>
            </w:r>
            <w:r>
              <w:rPr>
                <w:b/>
                <w:bCs/>
                <w:spacing w:val="8"/>
              </w:rPr>
              <w:t>财务信息</w:t>
            </w:r>
            <w:r>
              <w:rPr>
                <w:spacing w:val="8"/>
              </w:rPr>
              <w:t>不准</w:t>
            </w:r>
            <w:r>
              <w:rPr>
                <w:spacing w:val="7"/>
              </w:rPr>
              <w:t xml:space="preserve"> </w:t>
            </w:r>
            <w:r>
              <w:rPr>
                <w:spacing w:val="3"/>
              </w:rPr>
              <w:t>确。</w:t>
            </w:r>
          </w:p>
        </w:tc>
      </w:tr>
      <w:tr>
        <w:trPr>
          <w:trHeight w:val="1810" w:hRule="atLeast"/>
        </w:trPr>
        <w:tc>
          <w:tcPr>
            <w:tcW w:w="1471"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78"/>
              <w:spacing w:before="86" w:line="178" w:lineRule="auto"/>
              <w:rPr/>
            </w:pPr>
            <w:r>
              <w:rPr>
                <w:spacing w:val="3"/>
              </w:rPr>
              <w:t>300343</w:t>
            </w:r>
          </w:p>
        </w:tc>
        <w:tc>
          <w:tcPr>
            <w:tcW w:w="1484"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321"/>
              <w:spacing w:before="85" w:line="188" w:lineRule="auto"/>
              <w:rPr/>
            </w:pPr>
            <w:r>
              <w:rPr>
                <w:spacing w:val="8"/>
              </w:rPr>
              <w:t>联创股份</w:t>
            </w:r>
          </w:p>
        </w:tc>
        <w:tc>
          <w:tcPr>
            <w:tcW w:w="1498"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327"/>
              <w:spacing w:before="85" w:line="188" w:lineRule="auto"/>
              <w:rPr/>
            </w:pPr>
            <w:r>
              <w:rPr>
                <w:spacing w:val="8"/>
              </w:rPr>
              <w:t>通报批评</w:t>
            </w:r>
          </w:p>
        </w:tc>
        <w:tc>
          <w:tcPr>
            <w:tcW w:w="4563" w:type="dxa"/>
            <w:vAlign w:val="top"/>
          </w:tcPr>
          <w:p>
            <w:pPr>
              <w:pStyle w:val="TableText"/>
              <w:ind w:left="107" w:right="254" w:firstLine="1"/>
              <w:spacing w:before="51" w:line="250" w:lineRule="auto"/>
              <w:jc w:val="both"/>
              <w:rPr/>
            </w:pPr>
            <w:r>
              <w:rPr>
                <w:spacing w:val="9"/>
              </w:rPr>
              <w:t>联创股份在披露《签署备忘录公告》时已与北</w:t>
            </w:r>
            <w:r>
              <w:rPr>
                <w:spacing w:val="13"/>
              </w:rPr>
              <w:t xml:space="preserve"> </w:t>
            </w:r>
            <w:r>
              <w:rPr>
                <w:spacing w:val="9"/>
              </w:rPr>
              <w:t>京信投签署《增资扩股协议》并约定实际增资</w:t>
            </w:r>
            <w:r>
              <w:rPr>
                <w:spacing w:val="14"/>
                <w:w w:val="101"/>
              </w:rPr>
              <w:t xml:space="preserve"> </w:t>
            </w:r>
            <w:r>
              <w:rPr>
                <w:spacing w:val="6"/>
              </w:rPr>
              <w:t>金额， 但联创股份未完整、及时披露相关</w:t>
            </w:r>
            <w:r>
              <w:rPr>
                <w:b/>
                <w:bCs/>
                <w:spacing w:val="6"/>
              </w:rPr>
              <w:t>协议</w:t>
            </w:r>
            <w:r>
              <w:rPr>
                <w:b/>
                <w:bCs/>
                <w:spacing w:val="9"/>
              </w:rPr>
              <w:t xml:space="preserve"> </w:t>
            </w:r>
            <w:r>
              <w:rPr>
                <w:b/>
                <w:bCs/>
                <w:spacing w:val="9"/>
              </w:rPr>
              <w:t>签署情况</w:t>
            </w:r>
            <w:r>
              <w:rPr>
                <w:spacing w:val="9"/>
              </w:rPr>
              <w:t>及北京信投增资款</w:t>
            </w:r>
            <w:r>
              <w:rPr>
                <w:b/>
                <w:bCs/>
                <w:spacing w:val="9"/>
              </w:rPr>
              <w:t>后续实际到账</w:t>
            </w:r>
            <w:r>
              <w:rPr>
                <w:spacing w:val="9"/>
              </w:rPr>
              <w:t>情况</w:t>
            </w:r>
          </w:p>
          <w:p>
            <w:pPr>
              <w:pStyle w:val="TableText"/>
              <w:ind w:left="119"/>
              <w:spacing w:before="197" w:line="121" w:lineRule="exact"/>
              <w:rPr/>
            </w:pPr>
            <w:r>
              <w:rPr>
                <w:position w:val="3"/>
              </w:rPr>
              <w:t>。</w:t>
            </w:r>
          </w:p>
        </w:tc>
      </w:tr>
    </w:tbl>
    <w:p>
      <w:pPr>
        <w:pStyle w:val="BodyText"/>
        <w:spacing w:line="346" w:lineRule="auto"/>
        <w:rPr/>
      </w:pPr>
      <w:r/>
    </w:p>
    <w:p>
      <w:pPr>
        <w:pStyle w:val="BodyText"/>
        <w:spacing w:line="347"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p>
      <w:pPr>
        <w:spacing w:line="187" w:lineRule="exact"/>
        <w:rPr/>
      </w:pPr>
      <w:r/>
    </w:p>
    <w:tbl>
      <w:tblPr>
        <w:tblStyle w:val="TableNormal"/>
        <w:tblW w:w="9003" w:type="dxa"/>
        <w:tblInd w:w="191"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608" w:hRule="atLeast"/>
        </w:trPr>
        <w:tc>
          <w:tcPr>
            <w:shd w:val="clear" w:fill="4BACC6"/>
            <w:tcW w:w="1105" w:type="dxa"/>
            <w:vAlign w:val="top"/>
            <w:tcBorders>
              <w:left w:val="nil"/>
              <w:top w:val="nil"/>
              <w:right w:val="single" w:color="92CDDC" w:sz="2" w:space="0"/>
            </w:tcBorders>
          </w:tcPr>
          <w:p>
            <w:pPr>
              <w:pStyle w:val="TableText"/>
              <w:ind w:left="116"/>
              <w:spacing w:before="89" w:line="183" w:lineRule="auto"/>
              <w:rPr>
                <w:sz w:val="22"/>
                <w:szCs w:val="22"/>
              </w:rPr>
            </w:pPr>
            <w:r>
              <w:rPr>
                <w:sz w:val="22"/>
                <w:szCs w:val="22"/>
                <w:b/>
                <w:bCs/>
                <w:color w:val="FFFFFF"/>
                <w:spacing w:val="-1"/>
              </w:rPr>
              <w:t>公司代码</w:t>
            </w:r>
          </w:p>
        </w:tc>
        <w:tc>
          <w:tcPr>
            <w:shd w:val="clear" w:fill="4BACC6"/>
            <w:tcW w:w="1274" w:type="dxa"/>
            <w:vAlign w:val="top"/>
            <w:tcBorders>
              <w:top w:val="nil"/>
              <w:left w:val="single" w:color="92CDDC" w:sz="2" w:space="0"/>
              <w:right w:val="single" w:color="92CDDC" w:sz="2" w:space="0"/>
            </w:tcBorders>
          </w:tcPr>
          <w:p>
            <w:pPr>
              <w:pStyle w:val="TableText"/>
              <w:ind w:left="197"/>
              <w:spacing w:before="89" w:line="183" w:lineRule="auto"/>
              <w:rPr>
                <w:sz w:val="22"/>
                <w:szCs w:val="22"/>
              </w:rPr>
            </w:pPr>
            <w:r>
              <w:rPr>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pStyle w:val="TableText"/>
              <w:ind w:left="2879"/>
              <w:spacing w:before="87" w:line="184" w:lineRule="auto"/>
              <w:rPr>
                <w:sz w:val="22"/>
                <w:szCs w:val="22"/>
              </w:rPr>
            </w:pPr>
            <w:r>
              <w:rPr>
                <w:sz w:val="22"/>
                <w:szCs w:val="22"/>
                <w:b/>
                <w:bCs/>
                <w:color w:val="FFFFFF"/>
                <w:spacing w:val="-3"/>
              </w:rPr>
              <w:t>问询类型</w:t>
            </w:r>
          </w:p>
        </w:tc>
      </w:tr>
      <w:tr>
        <w:trPr>
          <w:trHeight w:val="463" w:hRule="atLeast"/>
        </w:trPr>
        <w:tc>
          <w:tcPr>
            <w:tcW w:w="1105" w:type="dxa"/>
            <w:vAlign w:val="top"/>
          </w:tcPr>
          <w:p>
            <w:pPr>
              <w:pStyle w:val="TableText"/>
              <w:ind w:left="190"/>
              <w:spacing w:before="150" w:line="178" w:lineRule="auto"/>
              <w:rPr/>
            </w:pPr>
            <w:r>
              <w:rPr>
                <w:spacing w:val="3"/>
              </w:rPr>
              <w:t>002547</w:t>
            </w:r>
          </w:p>
        </w:tc>
        <w:tc>
          <w:tcPr>
            <w:tcW w:w="1274" w:type="dxa"/>
            <w:vAlign w:val="top"/>
          </w:tcPr>
          <w:p>
            <w:pPr>
              <w:pStyle w:val="TableText"/>
              <w:ind w:left="214"/>
              <w:spacing w:before="136" w:line="189" w:lineRule="auto"/>
              <w:rPr/>
            </w:pPr>
            <w:r>
              <w:rPr>
                <w:spacing w:val="8"/>
              </w:rPr>
              <w:t>春兴精工</w:t>
            </w:r>
          </w:p>
        </w:tc>
        <w:tc>
          <w:tcPr>
            <w:tcW w:w="6624" w:type="dxa"/>
            <w:vAlign w:val="top"/>
          </w:tcPr>
          <w:p>
            <w:pPr>
              <w:pStyle w:val="TableText"/>
              <w:ind w:left="2786"/>
              <w:spacing w:before="136"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3" w:line="178" w:lineRule="auto"/>
              <w:rPr/>
            </w:pPr>
            <w:r>
              <w:rPr>
                <w:spacing w:val="3"/>
              </w:rPr>
              <w:t>000506</w:t>
            </w:r>
          </w:p>
        </w:tc>
        <w:tc>
          <w:tcPr>
            <w:shd w:val="clear" w:fill="C7DAF1"/>
            <w:tcW w:w="1274" w:type="dxa"/>
            <w:vAlign w:val="top"/>
          </w:tcPr>
          <w:p>
            <w:pPr>
              <w:pStyle w:val="TableText"/>
              <w:ind w:left="263"/>
              <w:spacing w:before="138" w:line="189" w:lineRule="auto"/>
              <w:rPr/>
            </w:pPr>
            <w:r>
              <w:rPr>
                <w:spacing w:val="8"/>
              </w:rPr>
              <w:t>*</w:t>
            </w:r>
            <w:r>
              <w:rPr/>
              <w:t>ST</w:t>
            </w:r>
            <w:r>
              <w:rPr>
                <w:spacing w:val="8"/>
              </w:rPr>
              <w:t>中润</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0"/>
              <w:spacing w:before="151" w:line="179" w:lineRule="auto"/>
              <w:rPr/>
            </w:pPr>
            <w:r>
              <w:rPr>
                <w:spacing w:val="3"/>
              </w:rPr>
              <w:t>002031</w:t>
            </w:r>
          </w:p>
        </w:tc>
        <w:tc>
          <w:tcPr>
            <w:tcW w:w="1274" w:type="dxa"/>
            <w:vAlign w:val="top"/>
          </w:tcPr>
          <w:p>
            <w:pPr>
              <w:pStyle w:val="TableText"/>
              <w:ind w:left="233"/>
              <w:spacing w:before="137" w:line="190" w:lineRule="auto"/>
              <w:rPr/>
            </w:pPr>
            <w:r>
              <w:rPr>
                <w:spacing w:val="4"/>
              </w:rPr>
              <w:t>巨轮智能</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1" w:line="179" w:lineRule="auto"/>
              <w:rPr/>
            </w:pPr>
            <w:r>
              <w:rPr>
                <w:spacing w:val="3"/>
              </w:rPr>
              <w:t>002514</w:t>
            </w:r>
          </w:p>
        </w:tc>
        <w:tc>
          <w:tcPr>
            <w:shd w:val="clear" w:fill="C7DAF1"/>
            <w:tcW w:w="1274" w:type="dxa"/>
            <w:vAlign w:val="top"/>
          </w:tcPr>
          <w:p>
            <w:pPr>
              <w:pStyle w:val="TableText"/>
              <w:ind w:left="217"/>
              <w:spacing w:before="138" w:line="189" w:lineRule="auto"/>
              <w:rPr/>
            </w:pPr>
            <w:r>
              <w:rPr>
                <w:spacing w:val="8"/>
              </w:rPr>
              <w:t>宝馨科技</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0"/>
              <w:spacing w:before="153" w:line="179" w:lineRule="auto"/>
              <w:rPr/>
            </w:pPr>
            <w:r>
              <w:rPr>
                <w:spacing w:val="3"/>
              </w:rPr>
              <w:t>002291</w:t>
            </w:r>
          </w:p>
        </w:tc>
        <w:tc>
          <w:tcPr>
            <w:tcW w:w="1274" w:type="dxa"/>
            <w:vAlign w:val="top"/>
          </w:tcPr>
          <w:p>
            <w:pPr>
              <w:pStyle w:val="TableText"/>
              <w:ind w:left="214"/>
              <w:spacing w:before="139" w:line="189" w:lineRule="auto"/>
              <w:rPr/>
            </w:pPr>
            <w:r>
              <w:rPr>
                <w:spacing w:val="8"/>
              </w:rPr>
              <w:t>遥望科技</w:t>
            </w:r>
          </w:p>
        </w:tc>
        <w:tc>
          <w:tcPr>
            <w:tcW w:w="6624" w:type="dxa"/>
            <w:vAlign w:val="top"/>
          </w:tcPr>
          <w:p>
            <w:pPr>
              <w:pStyle w:val="TableText"/>
              <w:ind w:left="2786"/>
              <w:spacing w:before="139"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4" w:line="178" w:lineRule="auto"/>
              <w:rPr/>
            </w:pPr>
            <w:r>
              <w:rPr>
                <w:spacing w:val="3"/>
              </w:rPr>
              <w:t>002520</w:t>
            </w:r>
          </w:p>
        </w:tc>
        <w:tc>
          <w:tcPr>
            <w:shd w:val="clear" w:fill="C7DAF1"/>
            <w:tcW w:w="1274" w:type="dxa"/>
            <w:vAlign w:val="top"/>
          </w:tcPr>
          <w:p>
            <w:pPr>
              <w:pStyle w:val="TableText"/>
              <w:ind w:left="243"/>
              <w:spacing w:before="139" w:line="189" w:lineRule="auto"/>
              <w:rPr/>
            </w:pPr>
            <w:r>
              <w:rPr>
                <w:spacing w:val="1"/>
              </w:rPr>
              <w:t>日发精机</w:t>
            </w:r>
          </w:p>
        </w:tc>
        <w:tc>
          <w:tcPr>
            <w:shd w:val="clear" w:fill="C7DAF1"/>
            <w:tcW w:w="6624" w:type="dxa"/>
            <w:vAlign w:val="top"/>
          </w:tcPr>
          <w:p>
            <w:pPr>
              <w:pStyle w:val="TableText"/>
              <w:ind w:left="2786"/>
              <w:spacing w:before="139" w:line="189" w:lineRule="auto"/>
              <w:rPr/>
            </w:pPr>
            <w:r>
              <w:rPr>
                <w:spacing w:val="8"/>
              </w:rPr>
              <w:t>年报问询函</w:t>
            </w:r>
          </w:p>
        </w:tc>
      </w:tr>
      <w:tr>
        <w:trPr>
          <w:trHeight w:val="466" w:hRule="atLeast"/>
        </w:trPr>
        <w:tc>
          <w:tcPr>
            <w:tcW w:w="1105" w:type="dxa"/>
            <w:vAlign w:val="top"/>
          </w:tcPr>
          <w:p>
            <w:pPr>
              <w:pStyle w:val="TableText"/>
              <w:ind w:left="190"/>
              <w:spacing w:before="156" w:line="178" w:lineRule="auto"/>
              <w:rPr/>
            </w:pPr>
            <w:r>
              <w:rPr>
                <w:spacing w:val="3"/>
              </w:rPr>
              <w:t>002633</w:t>
            </w:r>
          </w:p>
        </w:tc>
        <w:tc>
          <w:tcPr>
            <w:tcW w:w="1274" w:type="dxa"/>
            <w:vAlign w:val="top"/>
          </w:tcPr>
          <w:p>
            <w:pPr>
              <w:pStyle w:val="TableText"/>
              <w:ind w:left="233"/>
              <w:spacing w:before="142" w:line="188" w:lineRule="auto"/>
              <w:rPr/>
            </w:pPr>
            <w:r>
              <w:rPr>
                <w:spacing w:val="4"/>
              </w:rPr>
              <w:t>申科股份</w:t>
            </w:r>
          </w:p>
        </w:tc>
        <w:tc>
          <w:tcPr>
            <w:tcW w:w="6624" w:type="dxa"/>
            <w:vAlign w:val="top"/>
          </w:tcPr>
          <w:p>
            <w:pPr>
              <w:pStyle w:val="TableText"/>
              <w:ind w:left="2786"/>
              <w:spacing w:before="141" w:line="189" w:lineRule="auto"/>
              <w:rPr/>
            </w:pPr>
            <w:r>
              <w:rPr>
                <w:spacing w:val="8"/>
              </w:rPr>
              <w:t>年报问询函</w:t>
            </w:r>
          </w:p>
        </w:tc>
      </w:tr>
    </w:tbl>
    <w:p>
      <w:pPr>
        <w:pStyle w:val="BodyText"/>
        <w:spacing w:line="54" w:lineRule="exact"/>
        <w:rPr>
          <w:sz w:val="4"/>
        </w:rPr>
      </w:pPr>
      <w:r/>
    </w:p>
    <w:p>
      <w:pPr>
        <w:spacing w:line="54" w:lineRule="exact"/>
        <w:sectPr>
          <w:pgSz w:w="11910" w:h="16840"/>
          <w:pgMar w:top="400" w:right="1516" w:bottom="400" w:left="1196" w:header="0" w:footer="0" w:gutter="0"/>
        </w:sectPr>
        <w:rPr>
          <w:sz w:val="4"/>
          <w:szCs w:val="4"/>
        </w:rPr>
      </w:pPr>
    </w:p>
    <w:tbl>
      <w:tblPr>
        <w:tblStyle w:val="TableNormal"/>
        <w:tblW w:w="9003" w:type="dxa"/>
        <w:tblInd w:w="2"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shd w:val="clear" w:fill="C7DAF1"/>
            <w:tcW w:w="1105" w:type="dxa"/>
            <w:vAlign w:val="top"/>
          </w:tcPr>
          <w:p>
            <w:pPr>
              <w:pStyle w:val="TableText"/>
              <w:ind w:left="190"/>
              <w:spacing w:before="154" w:line="179" w:lineRule="auto"/>
              <w:rPr/>
            </w:pPr>
            <w:r>
              <w:rPr>
                <w:spacing w:val="3"/>
              </w:rPr>
              <w:t>002193</w:t>
            </w:r>
          </w:p>
        </w:tc>
        <w:tc>
          <w:tcPr>
            <w:shd w:val="clear" w:fill="C7DAF1"/>
            <w:tcW w:w="1274" w:type="dxa"/>
            <w:vAlign w:val="top"/>
          </w:tcPr>
          <w:p>
            <w:pPr>
              <w:pStyle w:val="TableText"/>
              <w:ind w:left="214"/>
              <w:spacing w:before="139" w:line="190" w:lineRule="auto"/>
              <w:rPr/>
            </w:pPr>
            <w:r>
              <w:rPr>
                <w:spacing w:val="8"/>
              </w:rPr>
              <w:t>如意集团</w:t>
            </w:r>
          </w:p>
        </w:tc>
        <w:tc>
          <w:tcPr>
            <w:shd w:val="clear" w:fill="C7DAF1"/>
            <w:tcW w:w="6624" w:type="dxa"/>
            <w:vAlign w:val="top"/>
          </w:tcPr>
          <w:p>
            <w:pPr>
              <w:pStyle w:val="TableText"/>
              <w:ind w:left="2786"/>
              <w:spacing w:before="140" w:line="189" w:lineRule="auto"/>
              <w:rPr/>
            </w:pPr>
            <w:r>
              <w:rPr>
                <w:spacing w:val="8"/>
              </w:rPr>
              <w:t>年报问询函</w:t>
            </w:r>
          </w:p>
        </w:tc>
      </w:tr>
      <w:tr>
        <w:trPr>
          <w:trHeight w:val="464" w:hRule="atLeast"/>
        </w:trPr>
        <w:tc>
          <w:tcPr>
            <w:tcW w:w="1105" w:type="dxa"/>
            <w:vAlign w:val="top"/>
          </w:tcPr>
          <w:p>
            <w:pPr>
              <w:pStyle w:val="TableText"/>
              <w:ind w:left="190"/>
              <w:spacing w:before="150" w:line="178" w:lineRule="auto"/>
              <w:rPr/>
            </w:pPr>
            <w:r>
              <w:rPr>
                <w:spacing w:val="3"/>
              </w:rPr>
              <w:t>002280</w:t>
            </w:r>
          </w:p>
        </w:tc>
        <w:tc>
          <w:tcPr>
            <w:tcW w:w="1274" w:type="dxa"/>
            <w:vAlign w:val="top"/>
          </w:tcPr>
          <w:p>
            <w:pPr>
              <w:pStyle w:val="TableText"/>
              <w:ind w:left="313"/>
              <w:spacing w:before="135" w:line="189" w:lineRule="auto"/>
              <w:rPr/>
            </w:pPr>
            <w:r>
              <w:rPr/>
              <w:t>ST</w:t>
            </w:r>
            <w:r>
              <w:rPr>
                <w:spacing w:val="8"/>
              </w:rPr>
              <w:t>联络</w:t>
            </w:r>
          </w:p>
        </w:tc>
        <w:tc>
          <w:tcPr>
            <w:tcW w:w="6624" w:type="dxa"/>
            <w:vAlign w:val="top"/>
          </w:tcPr>
          <w:p>
            <w:pPr>
              <w:pStyle w:val="TableText"/>
              <w:ind w:left="2786"/>
              <w:spacing w:before="135"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1" w:line="178" w:lineRule="auto"/>
              <w:rPr/>
            </w:pPr>
            <w:r>
              <w:rPr>
                <w:spacing w:val="3"/>
              </w:rPr>
              <w:t>002570</w:t>
            </w:r>
          </w:p>
        </w:tc>
        <w:tc>
          <w:tcPr>
            <w:shd w:val="clear" w:fill="C7DAF1"/>
            <w:tcW w:w="1274" w:type="dxa"/>
            <w:vAlign w:val="top"/>
          </w:tcPr>
          <w:p>
            <w:pPr>
              <w:pStyle w:val="TableText"/>
              <w:ind w:left="324"/>
              <w:spacing w:before="135" w:line="190" w:lineRule="auto"/>
              <w:rPr/>
            </w:pPr>
            <w:r>
              <w:rPr>
                <w:spacing w:val="7"/>
              </w:rPr>
              <w:t>贝因美</w:t>
            </w:r>
          </w:p>
        </w:tc>
        <w:tc>
          <w:tcPr>
            <w:shd w:val="clear" w:fill="C7DAF1"/>
            <w:tcW w:w="6624" w:type="dxa"/>
            <w:vAlign w:val="top"/>
          </w:tcPr>
          <w:p>
            <w:pPr>
              <w:pStyle w:val="TableText"/>
              <w:ind w:left="2786"/>
              <w:spacing w:before="136" w:line="189" w:lineRule="auto"/>
              <w:rPr/>
            </w:pPr>
            <w:r>
              <w:rPr>
                <w:spacing w:val="8"/>
              </w:rPr>
              <w:t>年报问询函</w:t>
            </w:r>
          </w:p>
        </w:tc>
      </w:tr>
      <w:tr>
        <w:trPr>
          <w:trHeight w:val="464" w:hRule="atLeast"/>
        </w:trPr>
        <w:tc>
          <w:tcPr>
            <w:tcW w:w="1105" w:type="dxa"/>
            <w:vAlign w:val="top"/>
          </w:tcPr>
          <w:p>
            <w:pPr>
              <w:pStyle w:val="TableText"/>
              <w:ind w:left="190"/>
              <w:spacing w:before="150" w:line="178" w:lineRule="auto"/>
              <w:rPr/>
            </w:pPr>
            <w:r>
              <w:rPr>
                <w:spacing w:val="3"/>
              </w:rPr>
              <w:t>002620</w:t>
            </w:r>
          </w:p>
        </w:tc>
        <w:tc>
          <w:tcPr>
            <w:tcW w:w="1274" w:type="dxa"/>
            <w:vAlign w:val="top"/>
          </w:tcPr>
          <w:p>
            <w:pPr>
              <w:pStyle w:val="TableText"/>
              <w:ind w:left="214"/>
              <w:spacing w:before="137" w:line="188" w:lineRule="auto"/>
              <w:rPr/>
            </w:pPr>
            <w:r>
              <w:rPr>
                <w:spacing w:val="8"/>
              </w:rPr>
              <w:t>瑞和股份</w:t>
            </w:r>
          </w:p>
        </w:tc>
        <w:tc>
          <w:tcPr>
            <w:tcW w:w="6624" w:type="dxa"/>
            <w:vAlign w:val="top"/>
          </w:tcPr>
          <w:p>
            <w:pPr>
              <w:pStyle w:val="TableText"/>
              <w:ind w:left="2786"/>
              <w:spacing w:before="136"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48" w:line="179" w:lineRule="auto"/>
              <w:rPr/>
            </w:pPr>
            <w:r>
              <w:rPr>
                <w:spacing w:val="3"/>
              </w:rPr>
              <w:t>002713</w:t>
            </w:r>
          </w:p>
        </w:tc>
        <w:tc>
          <w:tcPr>
            <w:shd w:val="clear" w:fill="C7DAF1"/>
            <w:tcW w:w="1274" w:type="dxa"/>
            <w:vAlign w:val="top"/>
          </w:tcPr>
          <w:p>
            <w:pPr>
              <w:pStyle w:val="TableText"/>
              <w:ind w:left="213"/>
              <w:spacing w:before="134" w:line="189" w:lineRule="auto"/>
              <w:rPr/>
            </w:pPr>
            <w:r>
              <w:rPr>
                <w:spacing w:val="8"/>
              </w:rPr>
              <w:t>东易日盛</w:t>
            </w:r>
          </w:p>
        </w:tc>
        <w:tc>
          <w:tcPr>
            <w:shd w:val="clear" w:fill="C7DAF1"/>
            <w:tcW w:w="6624" w:type="dxa"/>
            <w:vAlign w:val="top"/>
          </w:tcPr>
          <w:p>
            <w:pPr>
              <w:pStyle w:val="TableText"/>
              <w:ind w:left="2995"/>
              <w:spacing w:before="134" w:line="189" w:lineRule="auto"/>
              <w:rPr/>
            </w:pPr>
            <w:r>
              <w:rPr>
                <w:spacing w:val="8"/>
              </w:rPr>
              <w:t>关注函</w:t>
            </w:r>
          </w:p>
        </w:tc>
      </w:tr>
      <w:tr>
        <w:trPr>
          <w:trHeight w:val="463" w:hRule="atLeast"/>
        </w:trPr>
        <w:tc>
          <w:tcPr>
            <w:tcW w:w="1105" w:type="dxa"/>
            <w:vAlign w:val="top"/>
          </w:tcPr>
          <w:p>
            <w:pPr>
              <w:pStyle w:val="TableText"/>
              <w:ind w:left="190"/>
              <w:spacing w:before="150" w:line="179" w:lineRule="auto"/>
              <w:rPr/>
            </w:pPr>
            <w:r>
              <w:rPr>
                <w:spacing w:val="3"/>
              </w:rPr>
              <w:t>002196</w:t>
            </w:r>
          </w:p>
        </w:tc>
        <w:tc>
          <w:tcPr>
            <w:tcW w:w="1274" w:type="dxa"/>
            <w:vAlign w:val="top"/>
          </w:tcPr>
          <w:p>
            <w:pPr>
              <w:pStyle w:val="TableText"/>
              <w:ind w:left="213"/>
              <w:spacing w:before="136" w:line="189" w:lineRule="auto"/>
              <w:rPr/>
            </w:pPr>
            <w:r>
              <w:rPr>
                <w:spacing w:val="8"/>
              </w:rPr>
              <w:t>方正电机</w:t>
            </w:r>
          </w:p>
        </w:tc>
        <w:tc>
          <w:tcPr>
            <w:tcW w:w="6624" w:type="dxa"/>
            <w:vAlign w:val="top"/>
          </w:tcPr>
          <w:p>
            <w:pPr>
              <w:pStyle w:val="TableText"/>
              <w:ind w:left="2786"/>
              <w:spacing w:before="136"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1" w:line="178" w:lineRule="auto"/>
              <w:rPr/>
            </w:pPr>
            <w:r>
              <w:rPr>
                <w:spacing w:val="3"/>
              </w:rPr>
              <w:t>002742</w:t>
            </w:r>
          </w:p>
        </w:tc>
        <w:tc>
          <w:tcPr>
            <w:shd w:val="clear" w:fill="C7DAF1"/>
            <w:tcW w:w="1274" w:type="dxa"/>
            <w:vAlign w:val="top"/>
          </w:tcPr>
          <w:p>
            <w:pPr>
              <w:pStyle w:val="TableText"/>
              <w:ind w:left="313"/>
              <w:spacing w:before="150" w:line="179" w:lineRule="auto"/>
              <w:rPr/>
            </w:pPr>
            <w:r>
              <w:rPr/>
              <w:t>ST</w:t>
            </w:r>
            <w:r>
              <w:rPr>
                <w:spacing w:val="8"/>
              </w:rPr>
              <w:t>三圣</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0"/>
              <w:spacing w:before="152" w:line="178" w:lineRule="auto"/>
              <w:rPr/>
            </w:pPr>
            <w:r>
              <w:rPr>
                <w:spacing w:val="3"/>
              </w:rPr>
              <w:t>002356</w:t>
            </w:r>
          </w:p>
        </w:tc>
        <w:tc>
          <w:tcPr>
            <w:tcW w:w="1274" w:type="dxa"/>
            <w:vAlign w:val="top"/>
          </w:tcPr>
          <w:p>
            <w:pPr>
              <w:pStyle w:val="TableText"/>
              <w:ind w:left="214"/>
              <w:spacing w:before="136" w:line="190" w:lineRule="auto"/>
              <w:rPr/>
            </w:pPr>
            <w:r>
              <w:rPr>
                <w:spacing w:val="8"/>
              </w:rPr>
              <w:t>赫美集团</w:t>
            </w:r>
          </w:p>
        </w:tc>
        <w:tc>
          <w:tcPr>
            <w:tcW w:w="6624" w:type="dxa"/>
            <w:vAlign w:val="top"/>
          </w:tcPr>
          <w:p>
            <w:pPr>
              <w:pStyle w:val="TableText"/>
              <w:ind w:left="2786"/>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2" w:line="178" w:lineRule="auto"/>
              <w:rPr/>
            </w:pPr>
            <w:r>
              <w:rPr>
                <w:spacing w:val="3"/>
              </w:rPr>
              <w:t>000639</w:t>
            </w:r>
          </w:p>
        </w:tc>
        <w:tc>
          <w:tcPr>
            <w:shd w:val="clear" w:fill="C7DAF1"/>
            <w:tcW w:w="1274" w:type="dxa"/>
            <w:vAlign w:val="top"/>
          </w:tcPr>
          <w:p>
            <w:pPr>
              <w:pStyle w:val="TableText"/>
              <w:ind w:left="217"/>
              <w:spacing w:before="138" w:line="188" w:lineRule="auto"/>
              <w:rPr/>
            </w:pPr>
            <w:r>
              <w:rPr>
                <w:spacing w:val="8"/>
              </w:rPr>
              <w:t>西王食品</w:t>
            </w:r>
          </w:p>
        </w:tc>
        <w:tc>
          <w:tcPr>
            <w:shd w:val="clear" w:fill="C7DAF1"/>
            <w:tcW w:w="6624" w:type="dxa"/>
            <w:vAlign w:val="top"/>
          </w:tcPr>
          <w:p>
            <w:pPr>
              <w:pStyle w:val="TableText"/>
              <w:ind w:left="2786"/>
              <w:spacing w:before="137" w:line="189" w:lineRule="auto"/>
              <w:rPr/>
            </w:pPr>
            <w:r>
              <w:rPr>
                <w:spacing w:val="8"/>
              </w:rPr>
              <w:t>年报问询函</w:t>
            </w:r>
          </w:p>
        </w:tc>
      </w:tr>
      <w:tr>
        <w:trPr>
          <w:trHeight w:val="463" w:hRule="atLeast"/>
        </w:trPr>
        <w:tc>
          <w:tcPr>
            <w:tcW w:w="1105" w:type="dxa"/>
            <w:vAlign w:val="top"/>
          </w:tcPr>
          <w:p>
            <w:pPr>
              <w:pStyle w:val="TableText"/>
              <w:ind w:left="190"/>
              <w:spacing w:before="153" w:line="178" w:lineRule="auto"/>
              <w:rPr/>
            </w:pPr>
            <w:r>
              <w:rPr>
                <w:spacing w:val="3"/>
              </w:rPr>
              <w:t>002397</w:t>
            </w:r>
          </w:p>
        </w:tc>
        <w:tc>
          <w:tcPr>
            <w:tcW w:w="1274" w:type="dxa"/>
            <w:vAlign w:val="top"/>
          </w:tcPr>
          <w:p>
            <w:pPr>
              <w:pStyle w:val="TableText"/>
              <w:ind w:left="214"/>
              <w:spacing w:before="139" w:line="188" w:lineRule="auto"/>
              <w:rPr/>
            </w:pPr>
            <w:r>
              <w:rPr>
                <w:spacing w:val="8"/>
              </w:rPr>
              <w:t>梦洁股份</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1" w:line="179" w:lineRule="auto"/>
              <w:rPr/>
            </w:pPr>
            <w:r>
              <w:rPr>
                <w:spacing w:val="3"/>
              </w:rPr>
              <w:t>002501</w:t>
            </w:r>
          </w:p>
        </w:tc>
        <w:tc>
          <w:tcPr>
            <w:shd w:val="clear" w:fill="C7DAF1"/>
            <w:tcW w:w="1274" w:type="dxa"/>
            <w:vAlign w:val="top"/>
          </w:tcPr>
          <w:p>
            <w:pPr>
              <w:pStyle w:val="TableText"/>
              <w:ind w:left="214"/>
              <w:spacing w:before="140" w:line="187" w:lineRule="auto"/>
              <w:rPr/>
            </w:pPr>
            <w:r>
              <w:rPr>
                <w:spacing w:val="8"/>
              </w:rPr>
              <w:t>利源股份</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0"/>
              <w:spacing w:before="150" w:line="179" w:lineRule="auto"/>
              <w:rPr/>
            </w:pPr>
            <w:r>
              <w:rPr>
                <w:spacing w:val="3"/>
              </w:rPr>
              <w:t>002162</w:t>
            </w:r>
          </w:p>
        </w:tc>
        <w:tc>
          <w:tcPr>
            <w:tcW w:w="1274" w:type="dxa"/>
            <w:vAlign w:val="top"/>
          </w:tcPr>
          <w:p>
            <w:pPr>
              <w:pStyle w:val="TableText"/>
              <w:ind w:left="214"/>
              <w:spacing w:before="136" w:line="189" w:lineRule="auto"/>
              <w:rPr/>
            </w:pPr>
            <w:r>
              <w:rPr>
                <w:spacing w:val="8"/>
              </w:rPr>
              <w:t>悦心健康</w:t>
            </w:r>
          </w:p>
        </w:tc>
        <w:tc>
          <w:tcPr>
            <w:tcW w:w="6624" w:type="dxa"/>
            <w:vAlign w:val="top"/>
          </w:tcPr>
          <w:p>
            <w:pPr>
              <w:pStyle w:val="TableText"/>
              <w:ind w:left="2786"/>
              <w:spacing w:before="136"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3" w:line="178" w:lineRule="auto"/>
              <w:rPr/>
            </w:pPr>
            <w:r>
              <w:rPr>
                <w:spacing w:val="3"/>
              </w:rPr>
              <w:t>000042</w:t>
            </w:r>
          </w:p>
        </w:tc>
        <w:tc>
          <w:tcPr>
            <w:shd w:val="clear" w:fill="C7DAF1"/>
            <w:tcW w:w="1274" w:type="dxa"/>
            <w:vAlign w:val="top"/>
          </w:tcPr>
          <w:p>
            <w:pPr>
              <w:pStyle w:val="TableText"/>
              <w:ind w:left="229"/>
              <w:spacing w:before="138" w:line="189" w:lineRule="auto"/>
              <w:rPr/>
            </w:pPr>
            <w:r>
              <w:rPr>
                <w:spacing w:val="5"/>
              </w:rPr>
              <w:t>中洲控股</w:t>
            </w:r>
          </w:p>
        </w:tc>
        <w:tc>
          <w:tcPr>
            <w:shd w:val="clear" w:fill="C7DAF1"/>
            <w:tcW w:w="6624" w:type="dxa"/>
            <w:vAlign w:val="top"/>
          </w:tcPr>
          <w:p>
            <w:pPr>
              <w:pStyle w:val="TableText"/>
              <w:ind w:left="2786"/>
              <w:spacing w:before="138" w:line="189" w:lineRule="auto"/>
              <w:rPr/>
            </w:pPr>
            <w:r>
              <w:rPr>
                <w:spacing w:val="8"/>
              </w:rPr>
              <w:t>年报问询函</w:t>
            </w:r>
          </w:p>
        </w:tc>
      </w:tr>
      <w:tr>
        <w:trPr>
          <w:trHeight w:val="464" w:hRule="atLeast"/>
        </w:trPr>
        <w:tc>
          <w:tcPr>
            <w:tcW w:w="1105" w:type="dxa"/>
            <w:vAlign w:val="top"/>
          </w:tcPr>
          <w:p>
            <w:pPr>
              <w:pStyle w:val="TableText"/>
              <w:ind w:left="190"/>
              <w:spacing w:before="153" w:line="178" w:lineRule="auto"/>
              <w:rPr/>
            </w:pPr>
            <w:r>
              <w:rPr>
                <w:spacing w:val="3"/>
              </w:rPr>
              <w:t>000723</w:t>
            </w:r>
          </w:p>
        </w:tc>
        <w:tc>
          <w:tcPr>
            <w:tcW w:w="1274" w:type="dxa"/>
            <w:vAlign w:val="top"/>
          </w:tcPr>
          <w:p>
            <w:pPr>
              <w:pStyle w:val="TableText"/>
              <w:ind w:left="215"/>
              <w:spacing w:before="137" w:line="190" w:lineRule="auto"/>
              <w:rPr/>
            </w:pPr>
            <w:r>
              <w:rPr>
                <w:spacing w:val="8"/>
              </w:rPr>
              <w:t>美锦能源</w:t>
            </w:r>
          </w:p>
        </w:tc>
        <w:tc>
          <w:tcPr>
            <w:tcW w:w="6624" w:type="dxa"/>
            <w:vAlign w:val="top"/>
          </w:tcPr>
          <w:p>
            <w:pPr>
              <w:pStyle w:val="TableText"/>
              <w:ind w:left="2786"/>
              <w:spacing w:before="138"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2" w:line="179" w:lineRule="auto"/>
              <w:rPr/>
            </w:pPr>
            <w:r>
              <w:rPr>
                <w:spacing w:val="3"/>
              </w:rPr>
              <w:t>002717</w:t>
            </w:r>
          </w:p>
        </w:tc>
        <w:tc>
          <w:tcPr>
            <w:shd w:val="clear" w:fill="C7DAF1"/>
            <w:tcW w:w="1274" w:type="dxa"/>
            <w:vAlign w:val="top"/>
          </w:tcPr>
          <w:p>
            <w:pPr>
              <w:pStyle w:val="TableText"/>
              <w:ind w:left="222"/>
              <w:spacing w:before="141" w:line="188" w:lineRule="auto"/>
              <w:rPr/>
            </w:pPr>
            <w:r>
              <w:rPr>
                <w:spacing w:val="6"/>
              </w:rPr>
              <w:t>岭南股份</w:t>
            </w:r>
          </w:p>
        </w:tc>
        <w:tc>
          <w:tcPr>
            <w:shd w:val="clear" w:fill="C7DAF1"/>
            <w:tcW w:w="6624" w:type="dxa"/>
            <w:vAlign w:val="top"/>
          </w:tcPr>
          <w:p>
            <w:pPr>
              <w:pStyle w:val="TableText"/>
              <w:ind w:left="2786"/>
              <w:spacing w:before="139" w:line="189" w:lineRule="auto"/>
              <w:rPr/>
            </w:pPr>
            <w:r>
              <w:rPr>
                <w:spacing w:val="8"/>
              </w:rPr>
              <w:t>年报问询函</w:t>
            </w:r>
          </w:p>
        </w:tc>
      </w:tr>
      <w:tr>
        <w:trPr>
          <w:trHeight w:val="464" w:hRule="atLeast"/>
        </w:trPr>
        <w:tc>
          <w:tcPr>
            <w:tcW w:w="1105" w:type="dxa"/>
            <w:vAlign w:val="top"/>
          </w:tcPr>
          <w:p>
            <w:pPr>
              <w:pStyle w:val="TableText"/>
              <w:ind w:left="190"/>
              <w:spacing w:before="152" w:line="179" w:lineRule="auto"/>
              <w:rPr/>
            </w:pPr>
            <w:r>
              <w:rPr>
                <w:spacing w:val="3"/>
              </w:rPr>
              <w:t>002719</w:t>
            </w:r>
          </w:p>
        </w:tc>
        <w:tc>
          <w:tcPr>
            <w:tcW w:w="1274" w:type="dxa"/>
            <w:vAlign w:val="top"/>
          </w:tcPr>
          <w:p>
            <w:pPr>
              <w:pStyle w:val="TableText"/>
              <w:ind w:left="322"/>
              <w:spacing w:before="139" w:line="189" w:lineRule="auto"/>
              <w:rPr/>
            </w:pPr>
            <w:r>
              <w:rPr>
                <w:spacing w:val="7"/>
              </w:rPr>
              <w:t>麦趣尔</w:t>
            </w:r>
          </w:p>
        </w:tc>
        <w:tc>
          <w:tcPr>
            <w:tcW w:w="6624" w:type="dxa"/>
            <w:vAlign w:val="top"/>
          </w:tcPr>
          <w:p>
            <w:pPr>
              <w:pStyle w:val="TableText"/>
              <w:ind w:left="2786"/>
              <w:spacing w:before="139"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1" w:line="179" w:lineRule="auto"/>
              <w:rPr/>
            </w:pPr>
            <w:r>
              <w:rPr>
                <w:spacing w:val="3"/>
              </w:rPr>
              <w:t>000821</w:t>
            </w:r>
          </w:p>
        </w:tc>
        <w:tc>
          <w:tcPr>
            <w:shd w:val="clear" w:fill="C7DAF1"/>
            <w:tcW w:w="1274" w:type="dxa"/>
            <w:vAlign w:val="top"/>
          </w:tcPr>
          <w:p>
            <w:pPr>
              <w:pStyle w:val="TableText"/>
              <w:ind w:left="216"/>
              <w:spacing w:before="136" w:line="190" w:lineRule="auto"/>
              <w:rPr/>
            </w:pPr>
            <w:r>
              <w:rPr>
                <w:spacing w:val="8"/>
              </w:rPr>
              <w:t>京山轻机</w:t>
            </w:r>
          </w:p>
        </w:tc>
        <w:tc>
          <w:tcPr>
            <w:shd w:val="clear" w:fill="C7DAF1"/>
            <w:tcW w:w="6624" w:type="dxa"/>
            <w:vAlign w:val="top"/>
          </w:tcPr>
          <w:p>
            <w:pPr>
              <w:pStyle w:val="TableText"/>
              <w:ind w:left="2786"/>
              <w:spacing w:before="137" w:line="189" w:lineRule="auto"/>
              <w:rPr/>
            </w:pPr>
            <w:r>
              <w:rPr>
                <w:spacing w:val="8"/>
              </w:rPr>
              <w:t>年报问询函</w:t>
            </w:r>
          </w:p>
        </w:tc>
      </w:tr>
      <w:tr>
        <w:trPr>
          <w:trHeight w:val="464" w:hRule="atLeast"/>
        </w:trPr>
        <w:tc>
          <w:tcPr>
            <w:tcW w:w="1105" w:type="dxa"/>
            <w:vAlign w:val="top"/>
          </w:tcPr>
          <w:p>
            <w:pPr>
              <w:pStyle w:val="TableText"/>
              <w:ind w:left="190"/>
              <w:spacing w:before="153" w:line="178" w:lineRule="auto"/>
              <w:rPr/>
            </w:pPr>
            <w:r>
              <w:rPr>
                <w:spacing w:val="3"/>
              </w:rPr>
              <w:t>002569</w:t>
            </w:r>
          </w:p>
        </w:tc>
        <w:tc>
          <w:tcPr>
            <w:tcW w:w="1274" w:type="dxa"/>
            <w:vAlign w:val="top"/>
          </w:tcPr>
          <w:p>
            <w:pPr>
              <w:pStyle w:val="TableText"/>
              <w:ind w:left="313"/>
              <w:spacing w:before="139" w:line="189" w:lineRule="auto"/>
              <w:rPr/>
            </w:pPr>
            <w:r>
              <w:rPr/>
              <w:t>ST</w:t>
            </w:r>
            <w:r>
              <w:rPr>
                <w:spacing w:val="8"/>
              </w:rPr>
              <w:t>步森</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0" w:line="179" w:lineRule="auto"/>
              <w:rPr/>
            </w:pPr>
            <w:r>
              <w:rPr>
                <w:spacing w:val="3"/>
              </w:rPr>
              <w:t>001267</w:t>
            </w:r>
          </w:p>
        </w:tc>
        <w:tc>
          <w:tcPr>
            <w:shd w:val="clear" w:fill="C7DAF1"/>
            <w:tcW w:w="1274" w:type="dxa"/>
            <w:vAlign w:val="top"/>
          </w:tcPr>
          <w:p>
            <w:pPr>
              <w:pStyle w:val="TableText"/>
              <w:ind w:left="213"/>
              <w:spacing w:before="137" w:line="189" w:lineRule="auto"/>
              <w:rPr/>
            </w:pPr>
            <w:r>
              <w:rPr>
                <w:spacing w:val="9"/>
              </w:rPr>
              <w:t>汇绿生态</w:t>
            </w:r>
          </w:p>
        </w:tc>
        <w:tc>
          <w:tcPr>
            <w:shd w:val="clear" w:fill="C7DAF1"/>
            <w:tcW w:w="6624" w:type="dxa"/>
            <w:vAlign w:val="top"/>
          </w:tcPr>
          <w:p>
            <w:pPr>
              <w:pStyle w:val="TableText"/>
              <w:ind w:left="2995"/>
              <w:spacing w:before="137" w:line="189" w:lineRule="auto"/>
              <w:rPr/>
            </w:pPr>
            <w:r>
              <w:rPr>
                <w:spacing w:val="8"/>
              </w:rPr>
              <w:t>关注函</w:t>
            </w:r>
          </w:p>
        </w:tc>
      </w:tr>
      <w:tr>
        <w:trPr>
          <w:trHeight w:val="464" w:hRule="atLeast"/>
        </w:trPr>
        <w:tc>
          <w:tcPr>
            <w:tcW w:w="1105" w:type="dxa"/>
            <w:vAlign w:val="top"/>
          </w:tcPr>
          <w:p>
            <w:pPr>
              <w:pStyle w:val="TableText"/>
              <w:ind w:left="190"/>
              <w:spacing w:before="153" w:line="178" w:lineRule="auto"/>
              <w:rPr/>
            </w:pPr>
            <w:r>
              <w:rPr>
                <w:spacing w:val="3"/>
              </w:rPr>
              <w:t>000656</w:t>
            </w:r>
          </w:p>
        </w:tc>
        <w:tc>
          <w:tcPr>
            <w:tcW w:w="1274" w:type="dxa"/>
            <w:vAlign w:val="top"/>
          </w:tcPr>
          <w:p>
            <w:pPr>
              <w:pStyle w:val="TableText"/>
              <w:ind w:left="263"/>
              <w:spacing w:before="140" w:line="188" w:lineRule="auto"/>
              <w:rPr/>
            </w:pPr>
            <w:r>
              <w:rPr>
                <w:spacing w:val="8"/>
              </w:rPr>
              <w:t>*</w:t>
            </w:r>
            <w:r>
              <w:rPr/>
              <w:t>ST</w:t>
            </w:r>
            <w:r>
              <w:rPr>
                <w:spacing w:val="8"/>
              </w:rPr>
              <w:t>金科</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2" w:line="178" w:lineRule="auto"/>
              <w:rPr/>
            </w:pPr>
            <w:r>
              <w:rPr>
                <w:spacing w:val="3"/>
              </w:rPr>
              <w:t>002058</w:t>
            </w:r>
          </w:p>
        </w:tc>
        <w:tc>
          <w:tcPr>
            <w:shd w:val="clear" w:fill="C7DAF1"/>
            <w:tcW w:w="1274" w:type="dxa"/>
            <w:vAlign w:val="top"/>
          </w:tcPr>
          <w:p>
            <w:pPr>
              <w:pStyle w:val="TableText"/>
              <w:ind w:left="320"/>
              <w:spacing w:before="137" w:line="189" w:lineRule="auto"/>
              <w:rPr/>
            </w:pPr>
            <w:r>
              <w:rPr>
                <w:spacing w:val="8"/>
              </w:rPr>
              <w:t>威尔泰</w:t>
            </w:r>
          </w:p>
        </w:tc>
        <w:tc>
          <w:tcPr>
            <w:shd w:val="clear" w:fill="C7DAF1"/>
            <w:tcW w:w="6624" w:type="dxa"/>
            <w:vAlign w:val="top"/>
          </w:tcPr>
          <w:p>
            <w:pPr>
              <w:pStyle w:val="TableText"/>
              <w:ind w:left="2786"/>
              <w:spacing w:before="137" w:line="189" w:lineRule="auto"/>
              <w:rPr/>
            </w:pPr>
            <w:r>
              <w:rPr>
                <w:spacing w:val="8"/>
              </w:rPr>
              <w:t>年报问询函</w:t>
            </w:r>
          </w:p>
        </w:tc>
      </w:tr>
      <w:tr>
        <w:trPr>
          <w:trHeight w:val="463" w:hRule="atLeast"/>
        </w:trPr>
        <w:tc>
          <w:tcPr>
            <w:tcW w:w="1105" w:type="dxa"/>
            <w:vAlign w:val="top"/>
          </w:tcPr>
          <w:p>
            <w:pPr>
              <w:pStyle w:val="TableText"/>
              <w:ind w:left="190"/>
              <w:spacing w:before="153" w:line="178" w:lineRule="auto"/>
              <w:rPr/>
            </w:pPr>
            <w:r>
              <w:rPr>
                <w:spacing w:val="3"/>
              </w:rPr>
              <w:t>002888</w:t>
            </w:r>
          </w:p>
        </w:tc>
        <w:tc>
          <w:tcPr>
            <w:tcW w:w="1274" w:type="dxa"/>
            <w:vAlign w:val="top"/>
          </w:tcPr>
          <w:p>
            <w:pPr>
              <w:pStyle w:val="TableText"/>
              <w:ind w:left="216"/>
              <w:spacing w:before="138" w:line="189" w:lineRule="auto"/>
              <w:rPr/>
            </w:pPr>
            <w:r>
              <w:rPr>
                <w:spacing w:val="8"/>
              </w:rPr>
              <w:t>惠威科技</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1" w:line="179" w:lineRule="auto"/>
              <w:rPr/>
            </w:pPr>
            <w:r>
              <w:rPr>
                <w:spacing w:val="3"/>
              </w:rPr>
              <w:t>000971</w:t>
            </w:r>
          </w:p>
        </w:tc>
        <w:tc>
          <w:tcPr>
            <w:shd w:val="clear" w:fill="C7DAF1"/>
            <w:tcW w:w="1274" w:type="dxa"/>
            <w:vAlign w:val="top"/>
          </w:tcPr>
          <w:p>
            <w:pPr>
              <w:pStyle w:val="TableText"/>
              <w:ind w:left="263"/>
              <w:spacing w:before="136" w:line="190" w:lineRule="auto"/>
              <w:rPr/>
            </w:pPr>
            <w:r>
              <w:rPr>
                <w:spacing w:val="8"/>
              </w:rPr>
              <w:t>*</w:t>
            </w:r>
            <w:r>
              <w:rPr/>
              <w:t>ST</w:t>
            </w:r>
            <w:r>
              <w:rPr>
                <w:spacing w:val="8"/>
              </w:rPr>
              <w:t>高升</w:t>
            </w:r>
          </w:p>
        </w:tc>
        <w:tc>
          <w:tcPr>
            <w:shd w:val="clear" w:fill="C7DAF1"/>
            <w:tcW w:w="6624" w:type="dxa"/>
            <w:vAlign w:val="top"/>
          </w:tcPr>
          <w:p>
            <w:pPr>
              <w:pStyle w:val="TableText"/>
              <w:ind w:left="2995"/>
              <w:spacing w:before="138" w:line="189" w:lineRule="auto"/>
              <w:rPr/>
            </w:pPr>
            <w:r>
              <w:rPr>
                <w:spacing w:val="8"/>
              </w:rPr>
              <w:t>关注函</w:t>
            </w:r>
          </w:p>
        </w:tc>
      </w:tr>
      <w:tr>
        <w:trPr>
          <w:trHeight w:val="463" w:hRule="atLeast"/>
        </w:trPr>
        <w:tc>
          <w:tcPr>
            <w:tcW w:w="1105" w:type="dxa"/>
            <w:vAlign w:val="top"/>
          </w:tcPr>
          <w:p>
            <w:pPr>
              <w:pStyle w:val="TableText"/>
              <w:ind w:left="190"/>
              <w:spacing w:before="151" w:line="178" w:lineRule="auto"/>
              <w:rPr/>
            </w:pPr>
            <w:r>
              <w:rPr>
                <w:spacing w:val="3"/>
              </w:rPr>
              <w:t>002667</w:t>
            </w:r>
          </w:p>
        </w:tc>
        <w:tc>
          <w:tcPr>
            <w:tcW w:w="1274" w:type="dxa"/>
            <w:vAlign w:val="top"/>
          </w:tcPr>
          <w:p>
            <w:pPr>
              <w:pStyle w:val="TableText"/>
              <w:ind w:left="214"/>
              <w:spacing w:before="138" w:line="188" w:lineRule="auto"/>
              <w:rPr/>
            </w:pPr>
            <w:r>
              <w:rPr>
                <w:spacing w:val="8"/>
              </w:rPr>
              <w:t>威领股份</w:t>
            </w:r>
          </w:p>
        </w:tc>
        <w:tc>
          <w:tcPr>
            <w:tcW w:w="6624" w:type="dxa"/>
            <w:vAlign w:val="top"/>
          </w:tcPr>
          <w:p>
            <w:pPr>
              <w:pStyle w:val="TableText"/>
              <w:ind w:left="2786"/>
              <w:spacing w:before="136" w:line="189" w:lineRule="auto"/>
              <w:rPr/>
            </w:pPr>
            <w:r>
              <w:rPr>
                <w:spacing w:val="8"/>
              </w:rPr>
              <w:t>年报问询函</w:t>
            </w:r>
          </w:p>
        </w:tc>
      </w:tr>
      <w:tr>
        <w:trPr>
          <w:trHeight w:val="464" w:hRule="atLeast"/>
        </w:trPr>
        <w:tc>
          <w:tcPr>
            <w:shd w:val="clear" w:fill="C7DAF1"/>
            <w:tcW w:w="1105" w:type="dxa"/>
            <w:vAlign w:val="top"/>
          </w:tcPr>
          <w:p>
            <w:pPr>
              <w:pStyle w:val="TableText"/>
              <w:ind w:left="190"/>
              <w:spacing w:before="153" w:line="178" w:lineRule="auto"/>
              <w:rPr/>
            </w:pPr>
            <w:r>
              <w:rPr>
                <w:spacing w:val="3"/>
              </w:rPr>
              <w:t>000638</w:t>
            </w:r>
          </w:p>
        </w:tc>
        <w:tc>
          <w:tcPr>
            <w:shd w:val="clear" w:fill="C7DAF1"/>
            <w:tcW w:w="1274" w:type="dxa"/>
            <w:vAlign w:val="top"/>
          </w:tcPr>
          <w:p>
            <w:pPr>
              <w:pStyle w:val="TableText"/>
              <w:ind w:left="215"/>
              <w:spacing w:before="138" w:line="189" w:lineRule="auto"/>
              <w:rPr/>
            </w:pPr>
            <w:r>
              <w:rPr>
                <w:spacing w:val="8"/>
              </w:rPr>
              <w:t>万方发展</w:t>
            </w:r>
          </w:p>
        </w:tc>
        <w:tc>
          <w:tcPr>
            <w:shd w:val="clear" w:fill="C7DAF1"/>
            <w:tcW w:w="6624" w:type="dxa"/>
            <w:vAlign w:val="top"/>
          </w:tcPr>
          <w:p>
            <w:pPr>
              <w:pStyle w:val="TableText"/>
              <w:ind w:left="2786"/>
              <w:spacing w:before="138" w:line="189" w:lineRule="auto"/>
              <w:rPr/>
            </w:pPr>
            <w:r>
              <w:rPr>
                <w:spacing w:val="8"/>
              </w:rPr>
              <w:t>年报问询函</w:t>
            </w:r>
          </w:p>
        </w:tc>
      </w:tr>
      <w:tr>
        <w:trPr>
          <w:trHeight w:val="626" w:hRule="atLeast"/>
        </w:trPr>
        <w:tc>
          <w:tcPr>
            <w:tcW w:w="1105" w:type="dxa"/>
            <w:vAlign w:val="top"/>
          </w:tcPr>
          <w:p>
            <w:pPr>
              <w:pStyle w:val="TableText"/>
              <w:ind w:left="190"/>
              <w:spacing w:before="232" w:line="179" w:lineRule="auto"/>
              <w:rPr/>
            </w:pPr>
            <w:r>
              <w:rPr>
                <w:spacing w:val="3"/>
              </w:rPr>
              <w:t>002431</w:t>
            </w:r>
          </w:p>
        </w:tc>
        <w:tc>
          <w:tcPr>
            <w:tcW w:w="1274" w:type="dxa"/>
            <w:vAlign w:val="top"/>
          </w:tcPr>
          <w:p>
            <w:pPr>
              <w:pStyle w:val="TableText"/>
              <w:ind w:left="214"/>
              <w:spacing w:before="219" w:line="189" w:lineRule="auto"/>
              <w:rPr/>
            </w:pPr>
            <w:r>
              <w:rPr>
                <w:spacing w:val="8"/>
              </w:rPr>
              <w:t>棕榈股份</w:t>
            </w:r>
          </w:p>
        </w:tc>
        <w:tc>
          <w:tcPr>
            <w:tcW w:w="6624" w:type="dxa"/>
            <w:vAlign w:val="top"/>
          </w:tcPr>
          <w:p>
            <w:pPr>
              <w:pStyle w:val="TableText"/>
              <w:ind w:left="2786"/>
              <w:spacing w:before="219"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4" w:line="178" w:lineRule="auto"/>
              <w:rPr/>
            </w:pPr>
            <w:r>
              <w:rPr>
                <w:spacing w:val="3"/>
              </w:rPr>
              <w:t>002329</w:t>
            </w:r>
          </w:p>
        </w:tc>
        <w:tc>
          <w:tcPr>
            <w:shd w:val="clear" w:fill="C7DAF1"/>
            <w:tcW w:w="1274" w:type="dxa"/>
            <w:vAlign w:val="top"/>
          </w:tcPr>
          <w:p>
            <w:pPr>
              <w:pStyle w:val="TableText"/>
              <w:ind w:left="216"/>
              <w:spacing w:before="139" w:line="189" w:lineRule="auto"/>
              <w:rPr/>
            </w:pPr>
            <w:r>
              <w:rPr>
                <w:spacing w:val="8"/>
              </w:rPr>
              <w:t>皇氏集团</w:t>
            </w:r>
          </w:p>
        </w:tc>
        <w:tc>
          <w:tcPr>
            <w:shd w:val="clear" w:fill="C7DAF1"/>
            <w:tcW w:w="6624" w:type="dxa"/>
            <w:vAlign w:val="top"/>
          </w:tcPr>
          <w:p>
            <w:pPr>
              <w:pStyle w:val="TableText"/>
              <w:ind w:left="2786"/>
              <w:spacing w:before="139" w:line="189" w:lineRule="auto"/>
              <w:rPr/>
            </w:pPr>
            <w:r>
              <w:rPr>
                <w:spacing w:val="8"/>
              </w:rPr>
              <w:t>年报问询函</w:t>
            </w:r>
          </w:p>
        </w:tc>
      </w:tr>
      <w:tr>
        <w:trPr>
          <w:trHeight w:val="464" w:hRule="atLeast"/>
        </w:trPr>
        <w:tc>
          <w:tcPr>
            <w:tcW w:w="1105" w:type="dxa"/>
            <w:vAlign w:val="top"/>
          </w:tcPr>
          <w:p>
            <w:pPr>
              <w:pStyle w:val="TableText"/>
              <w:ind w:left="190"/>
              <w:spacing w:before="154" w:line="178" w:lineRule="auto"/>
              <w:rPr/>
            </w:pPr>
            <w:r>
              <w:rPr>
                <w:spacing w:val="3"/>
              </w:rPr>
              <w:t>000584</w:t>
            </w:r>
          </w:p>
        </w:tc>
        <w:tc>
          <w:tcPr>
            <w:tcW w:w="1274" w:type="dxa"/>
            <w:vAlign w:val="top"/>
          </w:tcPr>
          <w:p>
            <w:pPr>
              <w:pStyle w:val="TableText"/>
              <w:ind w:left="263"/>
              <w:spacing w:before="139" w:line="189" w:lineRule="auto"/>
              <w:rPr/>
            </w:pPr>
            <w:r>
              <w:rPr>
                <w:spacing w:val="8"/>
              </w:rPr>
              <w:t>*</w:t>
            </w:r>
            <w:r>
              <w:rPr/>
              <w:t>ST</w:t>
            </w:r>
            <w:r>
              <w:rPr>
                <w:spacing w:val="8"/>
              </w:rPr>
              <w:t>工智</w:t>
            </w:r>
          </w:p>
        </w:tc>
        <w:tc>
          <w:tcPr>
            <w:tcW w:w="6624" w:type="dxa"/>
            <w:vAlign w:val="top"/>
          </w:tcPr>
          <w:p>
            <w:pPr>
              <w:pStyle w:val="TableText"/>
              <w:ind w:left="2786"/>
              <w:spacing w:before="139"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2" w:line="178" w:lineRule="auto"/>
              <w:rPr/>
            </w:pPr>
            <w:r>
              <w:rPr>
                <w:spacing w:val="3"/>
              </w:rPr>
              <w:t>000525</w:t>
            </w:r>
          </w:p>
        </w:tc>
        <w:tc>
          <w:tcPr>
            <w:shd w:val="clear" w:fill="C7DAF1"/>
            <w:tcW w:w="1274" w:type="dxa"/>
            <w:vAlign w:val="top"/>
          </w:tcPr>
          <w:p>
            <w:pPr>
              <w:pStyle w:val="TableText"/>
              <w:ind w:left="210"/>
              <w:spacing w:before="137" w:line="189" w:lineRule="auto"/>
              <w:rPr/>
            </w:pPr>
            <w:r>
              <w:rPr/>
              <w:t>ST</w:t>
            </w:r>
            <w:r>
              <w:rPr>
                <w:spacing w:val="8"/>
              </w:rPr>
              <w:t>红太阳</w:t>
            </w:r>
          </w:p>
        </w:tc>
        <w:tc>
          <w:tcPr>
            <w:shd w:val="clear" w:fill="C7DAF1"/>
            <w:tcW w:w="6624" w:type="dxa"/>
            <w:vAlign w:val="top"/>
          </w:tcPr>
          <w:p>
            <w:pPr>
              <w:pStyle w:val="TableText"/>
              <w:ind w:left="2786"/>
              <w:spacing w:before="138" w:line="189" w:lineRule="auto"/>
              <w:rPr/>
            </w:pPr>
            <w:r>
              <w:rPr>
                <w:spacing w:val="8"/>
              </w:rPr>
              <w:t>年报问询函</w:t>
            </w:r>
          </w:p>
        </w:tc>
      </w:tr>
      <w:tr>
        <w:trPr>
          <w:trHeight w:val="464" w:hRule="atLeast"/>
        </w:trPr>
        <w:tc>
          <w:tcPr>
            <w:tcW w:w="1105" w:type="dxa"/>
            <w:vAlign w:val="top"/>
          </w:tcPr>
          <w:p>
            <w:pPr>
              <w:pStyle w:val="TableText"/>
              <w:ind w:left="190"/>
              <w:spacing w:before="153" w:line="179" w:lineRule="auto"/>
              <w:rPr/>
            </w:pPr>
            <w:r>
              <w:rPr>
                <w:spacing w:val="3"/>
              </w:rPr>
              <w:t>002178</w:t>
            </w:r>
          </w:p>
        </w:tc>
        <w:tc>
          <w:tcPr>
            <w:tcW w:w="1274" w:type="dxa"/>
            <w:vAlign w:val="top"/>
          </w:tcPr>
          <w:p>
            <w:pPr>
              <w:pStyle w:val="TableText"/>
              <w:ind w:left="216"/>
              <w:spacing w:before="138" w:line="190" w:lineRule="auto"/>
              <w:rPr/>
            </w:pPr>
            <w:r>
              <w:rPr>
                <w:spacing w:val="8"/>
              </w:rPr>
              <w:t>延华智能</w:t>
            </w:r>
          </w:p>
        </w:tc>
        <w:tc>
          <w:tcPr>
            <w:tcW w:w="6624" w:type="dxa"/>
            <w:vAlign w:val="top"/>
          </w:tcPr>
          <w:p>
            <w:pPr>
              <w:pStyle w:val="TableText"/>
              <w:ind w:left="2786"/>
              <w:spacing w:before="140"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3" w:line="178" w:lineRule="auto"/>
              <w:rPr/>
            </w:pPr>
            <w:r>
              <w:rPr>
                <w:spacing w:val="3"/>
              </w:rPr>
              <w:t>002097</w:t>
            </w:r>
          </w:p>
        </w:tc>
        <w:tc>
          <w:tcPr>
            <w:shd w:val="clear" w:fill="C7DAF1"/>
            <w:tcW w:w="1274" w:type="dxa"/>
            <w:vAlign w:val="top"/>
          </w:tcPr>
          <w:p>
            <w:pPr>
              <w:pStyle w:val="TableText"/>
              <w:ind w:left="232"/>
              <w:spacing w:before="137" w:line="190" w:lineRule="auto"/>
              <w:rPr/>
            </w:pPr>
            <w:r>
              <w:rPr>
                <w:spacing w:val="4"/>
              </w:rPr>
              <w:t>山河智能</w:t>
            </w:r>
          </w:p>
        </w:tc>
        <w:tc>
          <w:tcPr>
            <w:shd w:val="clear" w:fill="C7DAF1"/>
            <w:tcW w:w="6624" w:type="dxa"/>
            <w:vAlign w:val="top"/>
          </w:tcPr>
          <w:p>
            <w:pPr>
              <w:pStyle w:val="TableText"/>
              <w:ind w:left="2786"/>
              <w:spacing w:before="138" w:line="189" w:lineRule="auto"/>
              <w:rPr/>
            </w:pPr>
            <w:r>
              <w:rPr>
                <w:spacing w:val="8"/>
              </w:rPr>
              <w:t>年报问询函</w:t>
            </w:r>
          </w:p>
        </w:tc>
      </w:tr>
      <w:tr>
        <w:trPr>
          <w:trHeight w:val="464" w:hRule="atLeast"/>
        </w:trPr>
        <w:tc>
          <w:tcPr>
            <w:tcW w:w="1105" w:type="dxa"/>
            <w:vAlign w:val="top"/>
          </w:tcPr>
          <w:p>
            <w:pPr>
              <w:pStyle w:val="TableText"/>
              <w:ind w:left="190"/>
              <w:spacing w:before="155" w:line="178" w:lineRule="auto"/>
              <w:rPr/>
            </w:pPr>
            <w:r>
              <w:rPr>
                <w:spacing w:val="3"/>
              </w:rPr>
              <w:t>002535</w:t>
            </w:r>
          </w:p>
        </w:tc>
        <w:tc>
          <w:tcPr>
            <w:tcW w:w="1274" w:type="dxa"/>
            <w:vAlign w:val="top"/>
          </w:tcPr>
          <w:p>
            <w:pPr>
              <w:pStyle w:val="TableText"/>
              <w:ind w:left="214"/>
              <w:spacing w:before="142" w:line="188" w:lineRule="auto"/>
              <w:rPr/>
            </w:pPr>
            <w:r>
              <w:rPr>
                <w:spacing w:val="8"/>
              </w:rPr>
              <w:t>林州重机</w:t>
            </w:r>
          </w:p>
        </w:tc>
        <w:tc>
          <w:tcPr>
            <w:tcW w:w="6624" w:type="dxa"/>
            <w:vAlign w:val="top"/>
          </w:tcPr>
          <w:p>
            <w:pPr>
              <w:pStyle w:val="TableText"/>
              <w:ind w:left="2786"/>
              <w:spacing w:before="140"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2" w:line="179" w:lineRule="auto"/>
              <w:rPr/>
            </w:pPr>
            <w:r>
              <w:rPr>
                <w:spacing w:val="3"/>
              </w:rPr>
              <w:t>002197</w:t>
            </w:r>
          </w:p>
        </w:tc>
        <w:tc>
          <w:tcPr>
            <w:shd w:val="clear" w:fill="C7DAF1"/>
            <w:tcW w:w="1274" w:type="dxa"/>
            <w:vAlign w:val="top"/>
          </w:tcPr>
          <w:p>
            <w:pPr>
              <w:pStyle w:val="TableText"/>
              <w:ind w:left="313"/>
              <w:spacing w:before="143" w:line="186" w:lineRule="auto"/>
              <w:rPr/>
            </w:pPr>
            <w:r>
              <w:rPr/>
              <w:t>ST</w:t>
            </w:r>
            <w:r>
              <w:rPr>
                <w:spacing w:val="8"/>
              </w:rPr>
              <w:t>证通</w:t>
            </w:r>
          </w:p>
        </w:tc>
        <w:tc>
          <w:tcPr>
            <w:shd w:val="clear" w:fill="C7DAF1"/>
            <w:tcW w:w="6624" w:type="dxa"/>
            <w:vAlign w:val="top"/>
          </w:tcPr>
          <w:p>
            <w:pPr>
              <w:pStyle w:val="TableText"/>
              <w:ind w:left="2786"/>
              <w:spacing w:before="139" w:line="189" w:lineRule="auto"/>
              <w:rPr/>
            </w:pPr>
            <w:r>
              <w:rPr>
                <w:spacing w:val="8"/>
              </w:rPr>
              <w:t>年报问询函</w:t>
            </w:r>
          </w:p>
        </w:tc>
      </w:tr>
      <w:tr>
        <w:trPr>
          <w:trHeight w:val="466" w:hRule="atLeast"/>
        </w:trPr>
        <w:tc>
          <w:tcPr>
            <w:tcW w:w="1105" w:type="dxa"/>
            <w:vAlign w:val="top"/>
          </w:tcPr>
          <w:p>
            <w:pPr>
              <w:pStyle w:val="TableText"/>
              <w:ind w:left="190"/>
              <w:spacing w:before="153" w:line="178" w:lineRule="auto"/>
              <w:rPr/>
            </w:pPr>
            <w:r>
              <w:rPr>
                <w:spacing w:val="3"/>
              </w:rPr>
              <w:t>000989</w:t>
            </w:r>
          </w:p>
        </w:tc>
        <w:tc>
          <w:tcPr>
            <w:tcW w:w="1274" w:type="dxa"/>
            <w:vAlign w:val="top"/>
          </w:tcPr>
          <w:p>
            <w:pPr>
              <w:pStyle w:val="TableText"/>
              <w:ind w:left="215"/>
              <w:spacing w:before="140" w:line="188" w:lineRule="auto"/>
              <w:rPr/>
            </w:pPr>
            <w:r>
              <w:rPr>
                <w:spacing w:val="5"/>
              </w:rPr>
              <w:t>九</w:t>
            </w:r>
            <w:r>
              <w:rPr>
                <w:spacing w:val="52"/>
                <w:w w:val="101"/>
              </w:rPr>
              <w:t xml:space="preserve"> </w:t>
            </w:r>
            <w:r>
              <w:rPr>
                <w:spacing w:val="5"/>
              </w:rPr>
              <w:t>芝</w:t>
            </w:r>
            <w:r>
              <w:rPr>
                <w:spacing w:val="50"/>
                <w:w w:val="101"/>
              </w:rPr>
              <w:t xml:space="preserve"> </w:t>
            </w:r>
            <w:r>
              <w:rPr>
                <w:spacing w:val="5"/>
              </w:rPr>
              <w:t>堂</w:t>
            </w:r>
          </w:p>
        </w:tc>
        <w:tc>
          <w:tcPr>
            <w:tcW w:w="6624" w:type="dxa"/>
            <w:vAlign w:val="top"/>
          </w:tcPr>
          <w:p>
            <w:pPr>
              <w:pStyle w:val="TableText"/>
              <w:ind w:left="2786"/>
              <w:spacing w:before="139" w:line="189" w:lineRule="auto"/>
              <w:rPr/>
            </w:pPr>
            <w:r>
              <w:rPr>
                <w:spacing w:val="8"/>
              </w:rPr>
              <w:t>年报问询函</w:t>
            </w:r>
          </w:p>
        </w:tc>
      </w:tr>
    </w:tbl>
    <w:p>
      <w:pPr>
        <w:pStyle w:val="BodyText"/>
        <w:spacing w:line="14" w:lineRule="auto"/>
        <w:rPr>
          <w:sz w:val="2"/>
        </w:rPr>
      </w:pPr>
      <w:r/>
    </w:p>
    <w:p>
      <w:pPr>
        <w:spacing w:line="14" w:lineRule="auto"/>
        <w:sectPr>
          <w:pgSz w:w="11910" w:h="16840"/>
          <w:pgMar w:top="400" w:right="1516" w:bottom="323" w:left="1385" w:header="0" w:footer="0" w:gutter="0"/>
        </w:sectPr>
        <w:rPr>
          <w:sz w:val="2"/>
          <w:szCs w:val="2"/>
        </w:rPr>
      </w:pPr>
    </w:p>
    <w:tbl>
      <w:tblPr>
        <w:tblStyle w:val="TableNormal"/>
        <w:tblW w:w="9003" w:type="dxa"/>
        <w:tblInd w:w="2"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shd w:val="clear" w:fill="C7DAF1"/>
            <w:tcW w:w="1105" w:type="dxa"/>
            <w:vAlign w:val="top"/>
          </w:tcPr>
          <w:p>
            <w:pPr>
              <w:pStyle w:val="TableText"/>
              <w:ind w:left="190"/>
              <w:spacing w:before="155" w:line="178" w:lineRule="auto"/>
              <w:rPr/>
            </w:pPr>
            <w:r>
              <w:rPr>
                <w:spacing w:val="3"/>
              </w:rPr>
              <w:t>002786</w:t>
            </w:r>
          </w:p>
        </w:tc>
        <w:tc>
          <w:tcPr>
            <w:shd w:val="clear" w:fill="C7DAF1"/>
            <w:tcW w:w="1274" w:type="dxa"/>
            <w:vAlign w:val="top"/>
          </w:tcPr>
          <w:p>
            <w:pPr>
              <w:pStyle w:val="TableText"/>
              <w:ind w:left="213"/>
              <w:spacing w:before="140" w:line="189" w:lineRule="auto"/>
              <w:rPr/>
            </w:pPr>
            <w:r>
              <w:rPr>
                <w:spacing w:val="8"/>
              </w:rPr>
              <w:t>银宝山新</w:t>
            </w:r>
          </w:p>
        </w:tc>
        <w:tc>
          <w:tcPr>
            <w:shd w:val="clear" w:fill="C7DAF1"/>
            <w:tcW w:w="6624" w:type="dxa"/>
            <w:vAlign w:val="top"/>
          </w:tcPr>
          <w:p>
            <w:pPr>
              <w:pStyle w:val="TableText"/>
              <w:ind w:left="2786"/>
              <w:spacing w:before="140" w:line="189" w:lineRule="auto"/>
              <w:rPr/>
            </w:pPr>
            <w:r>
              <w:rPr>
                <w:spacing w:val="8"/>
              </w:rPr>
              <w:t>年报问询函</w:t>
            </w:r>
          </w:p>
        </w:tc>
      </w:tr>
      <w:tr>
        <w:trPr>
          <w:trHeight w:val="464" w:hRule="atLeast"/>
        </w:trPr>
        <w:tc>
          <w:tcPr>
            <w:tcW w:w="1105" w:type="dxa"/>
            <w:vAlign w:val="top"/>
          </w:tcPr>
          <w:p>
            <w:pPr>
              <w:pStyle w:val="TableText"/>
              <w:ind w:left="190"/>
              <w:spacing w:before="150" w:line="178" w:lineRule="auto"/>
              <w:rPr/>
            </w:pPr>
            <w:r>
              <w:rPr>
                <w:spacing w:val="3"/>
              </w:rPr>
              <w:t>000622</w:t>
            </w:r>
          </w:p>
        </w:tc>
        <w:tc>
          <w:tcPr>
            <w:tcW w:w="1274" w:type="dxa"/>
            <w:vAlign w:val="top"/>
          </w:tcPr>
          <w:p>
            <w:pPr>
              <w:pStyle w:val="TableText"/>
              <w:ind w:left="263"/>
              <w:spacing w:before="134" w:line="190" w:lineRule="auto"/>
              <w:rPr/>
            </w:pPr>
            <w:r>
              <w:rPr>
                <w:spacing w:val="8"/>
              </w:rPr>
              <w:t>*</w:t>
            </w:r>
            <w:r>
              <w:rPr/>
              <w:t>ST</w:t>
            </w:r>
            <w:r>
              <w:rPr>
                <w:spacing w:val="8"/>
              </w:rPr>
              <w:t>恒立</w:t>
            </w:r>
          </w:p>
        </w:tc>
        <w:tc>
          <w:tcPr>
            <w:tcW w:w="6624" w:type="dxa"/>
            <w:vAlign w:val="top"/>
          </w:tcPr>
          <w:p>
            <w:pPr>
              <w:pStyle w:val="TableText"/>
              <w:ind w:left="2786"/>
              <w:spacing w:before="135"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51" w:line="178" w:lineRule="auto"/>
              <w:rPr/>
            </w:pPr>
            <w:r>
              <w:rPr>
                <w:spacing w:val="3"/>
              </w:rPr>
              <w:t>002229</w:t>
            </w:r>
          </w:p>
        </w:tc>
        <w:tc>
          <w:tcPr>
            <w:shd w:val="clear" w:fill="C7DAF1"/>
            <w:tcW w:w="1274" w:type="dxa"/>
            <w:vAlign w:val="top"/>
          </w:tcPr>
          <w:p>
            <w:pPr>
              <w:pStyle w:val="TableText"/>
              <w:ind w:left="216"/>
              <w:spacing w:before="136" w:line="189" w:lineRule="auto"/>
              <w:rPr/>
            </w:pPr>
            <w:r>
              <w:rPr>
                <w:spacing w:val="8"/>
              </w:rPr>
              <w:t>鸿博股份</w:t>
            </w:r>
          </w:p>
        </w:tc>
        <w:tc>
          <w:tcPr>
            <w:shd w:val="clear" w:fill="C7DAF1"/>
            <w:tcW w:w="6624" w:type="dxa"/>
            <w:vAlign w:val="top"/>
          </w:tcPr>
          <w:p>
            <w:pPr>
              <w:pStyle w:val="TableText"/>
              <w:ind w:left="2786"/>
              <w:spacing w:before="136" w:line="189" w:lineRule="auto"/>
              <w:rPr/>
            </w:pPr>
            <w:r>
              <w:rPr>
                <w:spacing w:val="8"/>
              </w:rPr>
              <w:t>年报问询函</w:t>
            </w:r>
          </w:p>
        </w:tc>
      </w:tr>
      <w:tr>
        <w:trPr>
          <w:trHeight w:val="464" w:hRule="atLeast"/>
        </w:trPr>
        <w:tc>
          <w:tcPr>
            <w:tcW w:w="1105" w:type="dxa"/>
            <w:vAlign w:val="top"/>
          </w:tcPr>
          <w:p>
            <w:pPr>
              <w:pStyle w:val="TableText"/>
              <w:ind w:left="190"/>
              <w:spacing w:before="151" w:line="178" w:lineRule="auto"/>
              <w:rPr/>
            </w:pPr>
            <w:r>
              <w:rPr>
                <w:spacing w:val="3"/>
              </w:rPr>
              <w:t>002382</w:t>
            </w:r>
          </w:p>
        </w:tc>
        <w:tc>
          <w:tcPr>
            <w:tcW w:w="1274" w:type="dxa"/>
            <w:vAlign w:val="top"/>
          </w:tcPr>
          <w:p>
            <w:pPr>
              <w:pStyle w:val="TableText"/>
              <w:ind w:left="216"/>
              <w:spacing w:before="136" w:line="189" w:lineRule="auto"/>
              <w:rPr/>
            </w:pPr>
            <w:r>
              <w:rPr>
                <w:spacing w:val="8"/>
              </w:rPr>
              <w:t>蓝帆医疗</w:t>
            </w:r>
          </w:p>
        </w:tc>
        <w:tc>
          <w:tcPr>
            <w:tcW w:w="6624" w:type="dxa"/>
            <w:vAlign w:val="top"/>
          </w:tcPr>
          <w:p>
            <w:pPr>
              <w:pStyle w:val="TableText"/>
              <w:ind w:left="2786"/>
              <w:spacing w:before="136" w:line="189" w:lineRule="auto"/>
              <w:rPr/>
            </w:pPr>
            <w:r>
              <w:rPr>
                <w:spacing w:val="8"/>
              </w:rPr>
              <w:t>年报问询函</w:t>
            </w:r>
          </w:p>
        </w:tc>
      </w:tr>
      <w:tr>
        <w:trPr>
          <w:trHeight w:val="463" w:hRule="atLeast"/>
        </w:trPr>
        <w:tc>
          <w:tcPr>
            <w:shd w:val="clear" w:fill="C7DAF1"/>
            <w:tcW w:w="1105" w:type="dxa"/>
            <w:vAlign w:val="top"/>
          </w:tcPr>
          <w:p>
            <w:pPr>
              <w:pStyle w:val="TableText"/>
              <w:ind w:left="190"/>
              <w:spacing w:before="149" w:line="178" w:lineRule="auto"/>
              <w:rPr/>
            </w:pPr>
            <w:r>
              <w:rPr>
                <w:spacing w:val="3"/>
              </w:rPr>
              <w:t>000668</w:t>
            </w:r>
          </w:p>
        </w:tc>
        <w:tc>
          <w:tcPr>
            <w:shd w:val="clear" w:fill="C7DAF1"/>
            <w:tcW w:w="1274" w:type="dxa"/>
            <w:vAlign w:val="top"/>
          </w:tcPr>
          <w:p>
            <w:pPr>
              <w:pStyle w:val="TableText"/>
              <w:ind w:left="214"/>
              <w:spacing w:before="134" w:line="189" w:lineRule="auto"/>
              <w:rPr/>
            </w:pPr>
            <w:r>
              <w:rPr>
                <w:spacing w:val="8"/>
              </w:rPr>
              <w:t>荣丰控股</w:t>
            </w:r>
          </w:p>
        </w:tc>
        <w:tc>
          <w:tcPr>
            <w:shd w:val="clear" w:fill="C7DAF1"/>
            <w:tcW w:w="6624" w:type="dxa"/>
            <w:vAlign w:val="top"/>
          </w:tcPr>
          <w:p>
            <w:pPr>
              <w:pStyle w:val="TableText"/>
              <w:ind w:left="2786"/>
              <w:spacing w:before="134" w:line="189" w:lineRule="auto"/>
              <w:rPr/>
            </w:pPr>
            <w:r>
              <w:rPr>
                <w:spacing w:val="8"/>
              </w:rPr>
              <w:t>年报问询函</w:t>
            </w:r>
          </w:p>
        </w:tc>
      </w:tr>
      <w:tr>
        <w:trPr>
          <w:trHeight w:val="463" w:hRule="atLeast"/>
        </w:trPr>
        <w:tc>
          <w:tcPr>
            <w:tcW w:w="1105" w:type="dxa"/>
            <w:vAlign w:val="top"/>
          </w:tcPr>
          <w:p>
            <w:pPr>
              <w:pStyle w:val="TableText"/>
              <w:ind w:left="190"/>
              <w:spacing w:before="151" w:line="178" w:lineRule="auto"/>
              <w:rPr/>
            </w:pPr>
            <w:r>
              <w:rPr>
                <w:spacing w:val="3"/>
              </w:rPr>
              <w:t>002325</w:t>
            </w:r>
          </w:p>
        </w:tc>
        <w:tc>
          <w:tcPr>
            <w:tcW w:w="1274" w:type="dxa"/>
            <w:vAlign w:val="top"/>
          </w:tcPr>
          <w:p>
            <w:pPr>
              <w:pStyle w:val="TableText"/>
              <w:ind w:left="263"/>
              <w:spacing w:before="138" w:line="188" w:lineRule="auto"/>
              <w:rPr/>
            </w:pPr>
            <w:r>
              <w:rPr>
                <w:spacing w:val="8"/>
              </w:rPr>
              <w:t>*</w:t>
            </w:r>
            <w:r>
              <w:rPr/>
              <w:t>ST</w:t>
            </w:r>
            <w:r>
              <w:rPr>
                <w:spacing w:val="8"/>
              </w:rPr>
              <w:t>洪涛</w:t>
            </w:r>
          </w:p>
        </w:tc>
        <w:tc>
          <w:tcPr>
            <w:tcW w:w="6624" w:type="dxa"/>
            <w:vAlign w:val="top"/>
          </w:tcPr>
          <w:p>
            <w:pPr>
              <w:pStyle w:val="TableText"/>
              <w:ind w:left="2995"/>
              <w:spacing w:before="136" w:line="189" w:lineRule="auto"/>
              <w:rPr/>
            </w:pPr>
            <w:r>
              <w:rPr>
                <w:spacing w:val="8"/>
              </w:rPr>
              <w:t>关注函</w:t>
            </w:r>
          </w:p>
        </w:tc>
      </w:tr>
      <w:tr>
        <w:trPr>
          <w:trHeight w:val="464" w:hRule="atLeast"/>
        </w:trPr>
        <w:tc>
          <w:tcPr>
            <w:shd w:val="clear" w:fill="C7DAF1"/>
            <w:tcW w:w="1105" w:type="dxa"/>
            <w:vAlign w:val="top"/>
          </w:tcPr>
          <w:p>
            <w:pPr>
              <w:pStyle w:val="TableText"/>
              <w:ind w:left="196"/>
              <w:spacing w:before="149" w:line="179" w:lineRule="auto"/>
              <w:rPr/>
            </w:pPr>
            <w:r>
              <w:rPr>
                <w:spacing w:val="3"/>
              </w:rPr>
              <w:t>300134</w:t>
            </w:r>
          </w:p>
        </w:tc>
        <w:tc>
          <w:tcPr>
            <w:shd w:val="clear" w:fill="C7DAF1"/>
            <w:tcW w:w="1274" w:type="dxa"/>
            <w:vAlign w:val="top"/>
          </w:tcPr>
          <w:p>
            <w:pPr>
              <w:pStyle w:val="TableText"/>
              <w:ind w:left="214"/>
              <w:spacing w:before="136" w:line="189" w:lineRule="auto"/>
              <w:rPr/>
            </w:pPr>
            <w:r>
              <w:rPr>
                <w:spacing w:val="8"/>
              </w:rPr>
              <w:t>大富科技</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6"/>
              <w:spacing w:before="152" w:line="178" w:lineRule="auto"/>
              <w:rPr/>
            </w:pPr>
            <w:r>
              <w:rPr>
                <w:spacing w:val="3"/>
              </w:rPr>
              <w:t>300333</w:t>
            </w:r>
          </w:p>
        </w:tc>
        <w:tc>
          <w:tcPr>
            <w:tcW w:w="1274" w:type="dxa"/>
            <w:vAlign w:val="top"/>
          </w:tcPr>
          <w:p>
            <w:pPr>
              <w:pStyle w:val="TableText"/>
              <w:ind w:left="216"/>
              <w:spacing w:before="139" w:line="188" w:lineRule="auto"/>
              <w:rPr/>
            </w:pPr>
            <w:r>
              <w:rPr>
                <w:spacing w:val="8"/>
              </w:rPr>
              <w:t>兆日科技</w:t>
            </w:r>
          </w:p>
        </w:tc>
        <w:tc>
          <w:tcPr>
            <w:tcW w:w="6624" w:type="dxa"/>
            <w:vAlign w:val="top"/>
          </w:tcPr>
          <w:p>
            <w:pPr>
              <w:pStyle w:val="TableText"/>
              <w:ind w:left="2786"/>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2" w:line="178" w:lineRule="auto"/>
              <w:rPr/>
            </w:pPr>
            <w:r>
              <w:rPr>
                <w:spacing w:val="3"/>
              </w:rPr>
              <w:t>300606</w:t>
            </w:r>
          </w:p>
        </w:tc>
        <w:tc>
          <w:tcPr>
            <w:shd w:val="clear" w:fill="C7DAF1"/>
            <w:tcW w:w="1274" w:type="dxa"/>
            <w:vAlign w:val="top"/>
          </w:tcPr>
          <w:p>
            <w:pPr>
              <w:pStyle w:val="TableText"/>
              <w:ind w:left="319"/>
              <w:spacing w:before="138" w:line="188" w:lineRule="auto"/>
              <w:rPr/>
            </w:pPr>
            <w:r>
              <w:rPr>
                <w:spacing w:val="9"/>
              </w:rPr>
              <w:t>金太阳</w:t>
            </w:r>
          </w:p>
        </w:tc>
        <w:tc>
          <w:tcPr>
            <w:shd w:val="clear" w:fill="C7DAF1"/>
            <w:tcW w:w="6624" w:type="dxa"/>
            <w:vAlign w:val="top"/>
          </w:tcPr>
          <w:p>
            <w:pPr>
              <w:pStyle w:val="TableText"/>
              <w:ind w:left="2786"/>
              <w:spacing w:before="137" w:line="189" w:lineRule="auto"/>
              <w:rPr/>
            </w:pPr>
            <w:r>
              <w:rPr>
                <w:spacing w:val="8"/>
              </w:rPr>
              <w:t>年报问询函</w:t>
            </w:r>
          </w:p>
        </w:tc>
      </w:tr>
      <w:tr>
        <w:trPr>
          <w:trHeight w:val="463" w:hRule="atLeast"/>
        </w:trPr>
        <w:tc>
          <w:tcPr>
            <w:tcW w:w="1105" w:type="dxa"/>
            <w:vAlign w:val="top"/>
          </w:tcPr>
          <w:p>
            <w:pPr>
              <w:pStyle w:val="TableText"/>
              <w:ind w:left="196"/>
              <w:spacing w:before="151" w:line="179" w:lineRule="auto"/>
              <w:rPr/>
            </w:pPr>
            <w:r>
              <w:rPr>
                <w:spacing w:val="3"/>
              </w:rPr>
              <w:t>300139</w:t>
            </w:r>
          </w:p>
        </w:tc>
        <w:tc>
          <w:tcPr>
            <w:tcW w:w="1274" w:type="dxa"/>
            <w:vAlign w:val="top"/>
          </w:tcPr>
          <w:p>
            <w:pPr>
              <w:pStyle w:val="TableText"/>
              <w:ind w:left="226"/>
              <w:spacing w:before="138" w:line="189" w:lineRule="auto"/>
              <w:rPr/>
            </w:pPr>
            <w:r>
              <w:rPr>
                <w:spacing w:val="5"/>
              </w:rPr>
              <w:t>晓程科技</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2" w:line="178" w:lineRule="auto"/>
              <w:rPr/>
            </w:pPr>
            <w:r>
              <w:rPr>
                <w:spacing w:val="3"/>
              </w:rPr>
              <w:t>300069</w:t>
            </w:r>
          </w:p>
        </w:tc>
        <w:tc>
          <w:tcPr>
            <w:shd w:val="clear" w:fill="C7DAF1"/>
            <w:tcW w:w="1274" w:type="dxa"/>
            <w:vAlign w:val="top"/>
          </w:tcPr>
          <w:p>
            <w:pPr>
              <w:pStyle w:val="TableText"/>
              <w:ind w:left="213"/>
              <w:spacing w:before="138" w:line="189" w:lineRule="auto"/>
              <w:rPr/>
            </w:pPr>
            <w:r>
              <w:rPr>
                <w:spacing w:val="9"/>
              </w:rPr>
              <w:t>金利华电</w:t>
            </w:r>
          </w:p>
        </w:tc>
        <w:tc>
          <w:tcPr>
            <w:shd w:val="clear" w:fill="C7DAF1"/>
            <w:tcW w:w="6624" w:type="dxa"/>
            <w:vAlign w:val="top"/>
          </w:tcPr>
          <w:p>
            <w:pPr>
              <w:pStyle w:val="TableText"/>
              <w:ind w:left="2786"/>
              <w:spacing w:before="138" w:line="189" w:lineRule="auto"/>
              <w:rPr/>
            </w:pPr>
            <w:r>
              <w:rPr>
                <w:spacing w:val="8"/>
              </w:rPr>
              <w:t>年报问询函</w:t>
            </w:r>
          </w:p>
        </w:tc>
      </w:tr>
      <w:tr>
        <w:trPr>
          <w:trHeight w:val="464" w:hRule="atLeast"/>
        </w:trPr>
        <w:tc>
          <w:tcPr>
            <w:tcW w:w="1105" w:type="dxa"/>
            <w:vAlign w:val="top"/>
          </w:tcPr>
          <w:p>
            <w:pPr>
              <w:pStyle w:val="TableText"/>
              <w:ind w:left="196"/>
              <w:spacing w:before="151" w:line="178" w:lineRule="auto"/>
              <w:rPr/>
            </w:pPr>
            <w:r>
              <w:rPr>
                <w:spacing w:val="3"/>
              </w:rPr>
              <w:t>300334</w:t>
            </w:r>
          </w:p>
        </w:tc>
        <w:tc>
          <w:tcPr>
            <w:tcW w:w="1274" w:type="dxa"/>
            <w:vAlign w:val="top"/>
          </w:tcPr>
          <w:p>
            <w:pPr>
              <w:pStyle w:val="TableText"/>
              <w:ind w:left="214"/>
              <w:spacing w:before="136" w:line="189" w:lineRule="auto"/>
              <w:rPr/>
            </w:pPr>
            <w:r>
              <w:rPr>
                <w:spacing w:val="8"/>
              </w:rPr>
              <w:t>津膜科技</w:t>
            </w:r>
          </w:p>
        </w:tc>
        <w:tc>
          <w:tcPr>
            <w:tcW w:w="6624" w:type="dxa"/>
            <w:vAlign w:val="top"/>
          </w:tcPr>
          <w:p>
            <w:pPr>
              <w:pStyle w:val="TableText"/>
              <w:ind w:left="2786"/>
              <w:spacing w:before="136" w:line="189" w:lineRule="auto"/>
              <w:rPr/>
            </w:pPr>
            <w:r>
              <w:rPr>
                <w:spacing w:val="8"/>
              </w:rPr>
              <w:t>年报问询函</w:t>
            </w:r>
          </w:p>
        </w:tc>
      </w:tr>
      <w:tr>
        <w:trPr>
          <w:trHeight w:val="463" w:hRule="atLeast"/>
        </w:trPr>
        <w:tc>
          <w:tcPr>
            <w:shd w:val="clear" w:fill="C7DAF1"/>
            <w:tcW w:w="1105" w:type="dxa"/>
            <w:vAlign w:val="top"/>
          </w:tcPr>
          <w:p>
            <w:pPr>
              <w:pStyle w:val="TableText"/>
              <w:ind w:left="196"/>
              <w:spacing w:before="152" w:line="178" w:lineRule="auto"/>
              <w:rPr/>
            </w:pPr>
            <w:r>
              <w:rPr>
                <w:spacing w:val="3"/>
              </w:rPr>
              <w:t>300449</w:t>
            </w:r>
          </w:p>
        </w:tc>
        <w:tc>
          <w:tcPr>
            <w:shd w:val="clear" w:fill="C7DAF1"/>
            <w:tcW w:w="1274" w:type="dxa"/>
            <w:vAlign w:val="top"/>
          </w:tcPr>
          <w:p>
            <w:pPr>
              <w:pStyle w:val="TableText"/>
              <w:ind w:left="214"/>
              <w:spacing w:before="136" w:line="190" w:lineRule="auto"/>
              <w:rPr/>
            </w:pPr>
            <w:r>
              <w:rPr>
                <w:spacing w:val="8"/>
              </w:rPr>
              <w:t>汉邦高科</w:t>
            </w:r>
          </w:p>
        </w:tc>
        <w:tc>
          <w:tcPr>
            <w:shd w:val="clear" w:fill="C7DAF1"/>
            <w:tcW w:w="6624" w:type="dxa"/>
            <w:vAlign w:val="top"/>
          </w:tcPr>
          <w:p>
            <w:pPr>
              <w:pStyle w:val="TableText"/>
              <w:ind w:left="2786"/>
              <w:spacing w:before="137" w:line="189" w:lineRule="auto"/>
              <w:rPr/>
            </w:pPr>
            <w:r>
              <w:rPr>
                <w:spacing w:val="8"/>
              </w:rPr>
              <w:t>年报问询函</w:t>
            </w:r>
          </w:p>
        </w:tc>
      </w:tr>
      <w:tr>
        <w:trPr>
          <w:trHeight w:val="464" w:hRule="atLeast"/>
        </w:trPr>
        <w:tc>
          <w:tcPr>
            <w:tcW w:w="1105" w:type="dxa"/>
            <w:vAlign w:val="top"/>
          </w:tcPr>
          <w:p>
            <w:pPr>
              <w:pStyle w:val="TableText"/>
              <w:ind w:left="196"/>
              <w:spacing w:before="152" w:line="178" w:lineRule="auto"/>
              <w:rPr/>
            </w:pPr>
            <w:r>
              <w:rPr>
                <w:spacing w:val="3"/>
              </w:rPr>
              <w:t>300877</w:t>
            </w:r>
          </w:p>
        </w:tc>
        <w:tc>
          <w:tcPr>
            <w:tcW w:w="1274" w:type="dxa"/>
            <w:vAlign w:val="top"/>
          </w:tcPr>
          <w:p>
            <w:pPr>
              <w:pStyle w:val="TableText"/>
              <w:ind w:left="213"/>
              <w:spacing w:before="137" w:line="189" w:lineRule="auto"/>
              <w:rPr/>
            </w:pPr>
            <w:r>
              <w:rPr>
                <w:spacing w:val="9"/>
              </w:rPr>
              <w:t>金春股份</w:t>
            </w:r>
          </w:p>
        </w:tc>
        <w:tc>
          <w:tcPr>
            <w:tcW w:w="6624" w:type="dxa"/>
            <w:vAlign w:val="top"/>
          </w:tcPr>
          <w:p>
            <w:pPr>
              <w:pStyle w:val="TableText"/>
              <w:ind w:left="2786"/>
              <w:spacing w:before="137" w:line="189" w:lineRule="auto"/>
              <w:rPr/>
            </w:pPr>
            <w:r>
              <w:rPr>
                <w:spacing w:val="8"/>
              </w:rPr>
              <w:t>年报问询函</w:t>
            </w:r>
          </w:p>
        </w:tc>
      </w:tr>
      <w:tr>
        <w:trPr>
          <w:trHeight w:val="463" w:hRule="atLeast"/>
        </w:trPr>
        <w:tc>
          <w:tcPr>
            <w:shd w:val="clear" w:fill="C7DAF1"/>
            <w:tcW w:w="1105" w:type="dxa"/>
            <w:vAlign w:val="top"/>
          </w:tcPr>
          <w:p>
            <w:pPr>
              <w:pStyle w:val="TableText"/>
              <w:ind w:left="196"/>
              <w:spacing w:before="151" w:line="179" w:lineRule="auto"/>
              <w:rPr/>
            </w:pPr>
            <w:r>
              <w:rPr>
                <w:spacing w:val="3"/>
              </w:rPr>
              <w:t>301129</w:t>
            </w:r>
          </w:p>
        </w:tc>
        <w:tc>
          <w:tcPr>
            <w:shd w:val="clear" w:fill="C7DAF1"/>
            <w:tcW w:w="1274" w:type="dxa"/>
            <w:vAlign w:val="top"/>
          </w:tcPr>
          <w:p>
            <w:pPr>
              <w:pStyle w:val="TableText"/>
              <w:ind w:left="214"/>
              <w:spacing w:before="137" w:line="190" w:lineRule="auto"/>
              <w:rPr/>
            </w:pPr>
            <w:r>
              <w:rPr>
                <w:spacing w:val="8"/>
              </w:rPr>
              <w:t>瑞纳智能</w:t>
            </w:r>
          </w:p>
        </w:tc>
        <w:tc>
          <w:tcPr>
            <w:shd w:val="clear" w:fill="C7DAF1"/>
            <w:tcW w:w="6624" w:type="dxa"/>
            <w:vAlign w:val="top"/>
          </w:tcPr>
          <w:p>
            <w:pPr>
              <w:pStyle w:val="TableText"/>
              <w:ind w:left="2786"/>
              <w:spacing w:before="138" w:line="189" w:lineRule="auto"/>
              <w:rPr/>
            </w:pPr>
            <w:r>
              <w:rPr>
                <w:spacing w:val="8"/>
              </w:rPr>
              <w:t>年报问询函</w:t>
            </w:r>
          </w:p>
        </w:tc>
      </w:tr>
      <w:tr>
        <w:trPr>
          <w:trHeight w:val="464" w:hRule="atLeast"/>
        </w:trPr>
        <w:tc>
          <w:tcPr>
            <w:tcW w:w="1105" w:type="dxa"/>
            <w:vAlign w:val="top"/>
          </w:tcPr>
          <w:p>
            <w:pPr>
              <w:pStyle w:val="TableText"/>
              <w:ind w:left="196"/>
              <w:spacing w:before="151" w:line="179" w:lineRule="auto"/>
              <w:rPr/>
            </w:pPr>
            <w:r>
              <w:rPr>
                <w:spacing w:val="3"/>
              </w:rPr>
              <w:t>300165</w:t>
            </w:r>
          </w:p>
        </w:tc>
        <w:tc>
          <w:tcPr>
            <w:tcW w:w="1274" w:type="dxa"/>
            <w:vAlign w:val="top"/>
          </w:tcPr>
          <w:p>
            <w:pPr>
              <w:pStyle w:val="TableText"/>
              <w:ind w:left="214"/>
              <w:spacing w:before="139" w:line="188" w:lineRule="auto"/>
              <w:rPr/>
            </w:pPr>
            <w:r>
              <w:rPr>
                <w:spacing w:val="8"/>
              </w:rPr>
              <w:t>天瑞仪器</w:t>
            </w:r>
          </w:p>
        </w:tc>
        <w:tc>
          <w:tcPr>
            <w:tcW w:w="6624" w:type="dxa"/>
            <w:vAlign w:val="top"/>
          </w:tcPr>
          <w:p>
            <w:pPr>
              <w:pStyle w:val="TableText"/>
              <w:ind w:left="2995"/>
              <w:spacing w:before="138" w:line="189" w:lineRule="auto"/>
              <w:rPr/>
            </w:pPr>
            <w:r>
              <w:rPr>
                <w:spacing w:val="8"/>
              </w:rPr>
              <w:t>关注函</w:t>
            </w:r>
          </w:p>
        </w:tc>
      </w:tr>
      <w:tr>
        <w:trPr>
          <w:trHeight w:val="464" w:hRule="atLeast"/>
        </w:trPr>
        <w:tc>
          <w:tcPr>
            <w:shd w:val="clear" w:fill="C7DAF1"/>
            <w:tcW w:w="1105" w:type="dxa"/>
            <w:vAlign w:val="top"/>
          </w:tcPr>
          <w:p>
            <w:pPr>
              <w:pStyle w:val="TableText"/>
              <w:ind w:left="196"/>
              <w:spacing w:before="150" w:line="179" w:lineRule="auto"/>
              <w:rPr/>
            </w:pPr>
            <w:r>
              <w:rPr>
                <w:spacing w:val="3"/>
              </w:rPr>
              <w:t>301259</w:t>
            </w:r>
          </w:p>
        </w:tc>
        <w:tc>
          <w:tcPr>
            <w:shd w:val="clear" w:fill="C7DAF1"/>
            <w:tcW w:w="1274" w:type="dxa"/>
            <w:vAlign w:val="top"/>
          </w:tcPr>
          <w:p>
            <w:pPr>
              <w:pStyle w:val="TableText"/>
              <w:ind w:left="321"/>
              <w:spacing w:before="136" w:line="189" w:lineRule="auto"/>
              <w:rPr/>
            </w:pPr>
            <w:r>
              <w:rPr>
                <w:spacing w:val="8"/>
              </w:rPr>
              <w:t>艾布鲁</w:t>
            </w:r>
          </w:p>
        </w:tc>
        <w:tc>
          <w:tcPr>
            <w:shd w:val="clear" w:fill="C7DAF1"/>
            <w:tcW w:w="6624" w:type="dxa"/>
            <w:vAlign w:val="top"/>
          </w:tcPr>
          <w:p>
            <w:pPr>
              <w:pStyle w:val="TableText"/>
              <w:ind w:left="2786"/>
              <w:spacing w:before="136" w:line="189" w:lineRule="auto"/>
              <w:rPr/>
            </w:pPr>
            <w:r>
              <w:rPr>
                <w:spacing w:val="8"/>
              </w:rPr>
              <w:t>年报问询函</w:t>
            </w:r>
          </w:p>
        </w:tc>
      </w:tr>
      <w:tr>
        <w:trPr>
          <w:trHeight w:val="464" w:hRule="atLeast"/>
        </w:trPr>
        <w:tc>
          <w:tcPr>
            <w:tcW w:w="1105" w:type="dxa"/>
            <w:vAlign w:val="top"/>
          </w:tcPr>
          <w:p>
            <w:pPr>
              <w:pStyle w:val="TableText"/>
              <w:ind w:left="196"/>
              <w:spacing w:before="151" w:line="179" w:lineRule="auto"/>
              <w:rPr/>
            </w:pPr>
            <w:r>
              <w:rPr>
                <w:spacing w:val="3"/>
              </w:rPr>
              <w:t>301327</w:t>
            </w:r>
          </w:p>
        </w:tc>
        <w:tc>
          <w:tcPr>
            <w:tcW w:w="1274" w:type="dxa"/>
            <w:vAlign w:val="top"/>
          </w:tcPr>
          <w:p>
            <w:pPr>
              <w:pStyle w:val="TableText"/>
              <w:ind w:left="216"/>
              <w:spacing w:before="136" w:line="190" w:lineRule="auto"/>
              <w:rPr/>
            </w:pPr>
            <w:r>
              <w:rPr>
                <w:spacing w:val="8"/>
              </w:rPr>
              <w:t>华宝新能</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1" w:line="178" w:lineRule="auto"/>
              <w:rPr/>
            </w:pPr>
            <w:r>
              <w:rPr>
                <w:spacing w:val="3"/>
              </w:rPr>
              <w:t>300878</w:t>
            </w:r>
          </w:p>
        </w:tc>
        <w:tc>
          <w:tcPr>
            <w:shd w:val="clear" w:fill="C7DAF1"/>
            <w:tcW w:w="1274" w:type="dxa"/>
            <w:vAlign w:val="top"/>
          </w:tcPr>
          <w:p>
            <w:pPr>
              <w:pStyle w:val="TableText"/>
              <w:ind w:left="214"/>
              <w:spacing w:before="136" w:line="189" w:lineRule="auto"/>
              <w:rPr/>
            </w:pPr>
            <w:r>
              <w:rPr>
                <w:spacing w:val="8"/>
              </w:rPr>
              <w:t>维康药业</w:t>
            </w:r>
          </w:p>
        </w:tc>
        <w:tc>
          <w:tcPr>
            <w:shd w:val="clear" w:fill="C7DAF1"/>
            <w:tcW w:w="6624" w:type="dxa"/>
            <w:vAlign w:val="top"/>
          </w:tcPr>
          <w:p>
            <w:pPr>
              <w:pStyle w:val="TableText"/>
              <w:ind w:left="2786"/>
              <w:spacing w:before="136" w:line="189" w:lineRule="auto"/>
              <w:rPr/>
            </w:pPr>
            <w:r>
              <w:rPr>
                <w:spacing w:val="8"/>
              </w:rPr>
              <w:t>年报问询函</w:t>
            </w:r>
          </w:p>
        </w:tc>
      </w:tr>
      <w:tr>
        <w:trPr>
          <w:trHeight w:val="464" w:hRule="atLeast"/>
        </w:trPr>
        <w:tc>
          <w:tcPr>
            <w:tcW w:w="1105" w:type="dxa"/>
            <w:vAlign w:val="top"/>
          </w:tcPr>
          <w:p>
            <w:pPr>
              <w:pStyle w:val="TableText"/>
              <w:ind w:left="196"/>
              <w:spacing w:before="151" w:line="179" w:lineRule="auto"/>
              <w:rPr/>
            </w:pPr>
            <w:r>
              <w:rPr>
                <w:spacing w:val="3"/>
              </w:rPr>
              <w:t>301159</w:t>
            </w:r>
          </w:p>
        </w:tc>
        <w:tc>
          <w:tcPr>
            <w:tcW w:w="1274" w:type="dxa"/>
            <w:vAlign w:val="top"/>
          </w:tcPr>
          <w:p>
            <w:pPr>
              <w:pStyle w:val="TableText"/>
              <w:ind w:left="218"/>
              <w:spacing w:before="137" w:line="189" w:lineRule="auto"/>
              <w:rPr/>
            </w:pPr>
            <w:r>
              <w:rPr>
                <w:spacing w:val="7"/>
              </w:rPr>
              <w:t>三维天地</w:t>
            </w:r>
          </w:p>
        </w:tc>
        <w:tc>
          <w:tcPr>
            <w:tcW w:w="6624" w:type="dxa"/>
            <w:vAlign w:val="top"/>
          </w:tcPr>
          <w:p>
            <w:pPr>
              <w:pStyle w:val="TableText"/>
              <w:ind w:left="2786"/>
              <w:spacing w:before="137" w:line="189" w:lineRule="auto"/>
              <w:rPr/>
            </w:pPr>
            <w:r>
              <w:rPr>
                <w:spacing w:val="8"/>
              </w:rPr>
              <w:t>年报问询函</w:t>
            </w:r>
          </w:p>
        </w:tc>
      </w:tr>
      <w:tr>
        <w:trPr>
          <w:trHeight w:val="463" w:hRule="atLeast"/>
        </w:trPr>
        <w:tc>
          <w:tcPr>
            <w:shd w:val="clear" w:fill="C7DAF1"/>
            <w:tcW w:w="1105" w:type="dxa"/>
            <w:vAlign w:val="top"/>
          </w:tcPr>
          <w:p>
            <w:pPr>
              <w:pStyle w:val="TableText"/>
              <w:ind w:left="196"/>
              <w:spacing w:before="149" w:line="179" w:lineRule="auto"/>
              <w:rPr/>
            </w:pPr>
            <w:r>
              <w:rPr>
                <w:spacing w:val="3"/>
              </w:rPr>
              <w:t>300108</w:t>
            </w:r>
          </w:p>
        </w:tc>
        <w:tc>
          <w:tcPr>
            <w:shd w:val="clear" w:fill="C7DAF1"/>
            <w:tcW w:w="1274" w:type="dxa"/>
            <w:vAlign w:val="top"/>
          </w:tcPr>
          <w:p>
            <w:pPr>
              <w:pStyle w:val="TableText"/>
              <w:ind w:left="263"/>
              <w:spacing w:before="136" w:line="189" w:lineRule="auto"/>
              <w:rPr/>
            </w:pPr>
            <w:r>
              <w:rPr>
                <w:spacing w:val="8"/>
              </w:rPr>
              <w:t>*</w:t>
            </w:r>
            <w:r>
              <w:rPr/>
              <w:t>ST</w:t>
            </w:r>
            <w:r>
              <w:rPr>
                <w:spacing w:val="8"/>
              </w:rPr>
              <w:t>吉药</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6"/>
              <w:spacing w:before="151" w:line="179" w:lineRule="auto"/>
              <w:rPr/>
            </w:pPr>
            <w:r>
              <w:rPr>
                <w:spacing w:val="3"/>
              </w:rPr>
              <w:t>300210</w:t>
            </w:r>
          </w:p>
        </w:tc>
        <w:tc>
          <w:tcPr>
            <w:tcW w:w="1274" w:type="dxa"/>
            <w:vAlign w:val="top"/>
          </w:tcPr>
          <w:p>
            <w:pPr>
              <w:pStyle w:val="TableText"/>
              <w:ind w:left="213"/>
              <w:spacing w:before="139" w:line="188" w:lineRule="auto"/>
              <w:rPr/>
            </w:pPr>
            <w:r>
              <w:rPr>
                <w:spacing w:val="9"/>
              </w:rPr>
              <w:t>森远股份</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1" w:line="179" w:lineRule="auto"/>
              <w:rPr/>
            </w:pPr>
            <w:r>
              <w:rPr>
                <w:spacing w:val="3"/>
              </w:rPr>
              <w:t>301055</w:t>
            </w:r>
          </w:p>
        </w:tc>
        <w:tc>
          <w:tcPr>
            <w:shd w:val="clear" w:fill="C7DAF1"/>
            <w:tcW w:w="1274" w:type="dxa"/>
            <w:vAlign w:val="top"/>
          </w:tcPr>
          <w:p>
            <w:pPr>
              <w:pStyle w:val="TableText"/>
              <w:ind w:left="325"/>
              <w:spacing w:before="138" w:line="189" w:lineRule="auto"/>
              <w:rPr/>
            </w:pPr>
            <w:r>
              <w:rPr>
                <w:spacing w:val="6"/>
              </w:rPr>
              <w:t>张小泉</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6"/>
              <w:spacing w:before="151" w:line="178" w:lineRule="auto"/>
              <w:rPr/>
            </w:pPr>
            <w:r>
              <w:rPr>
                <w:spacing w:val="3"/>
              </w:rPr>
              <w:t>300473</w:t>
            </w:r>
          </w:p>
        </w:tc>
        <w:tc>
          <w:tcPr>
            <w:tcW w:w="1274" w:type="dxa"/>
            <w:vAlign w:val="top"/>
          </w:tcPr>
          <w:p>
            <w:pPr>
              <w:pStyle w:val="TableText"/>
              <w:ind w:left="214"/>
              <w:spacing w:before="136" w:line="189" w:lineRule="auto"/>
              <w:rPr/>
            </w:pPr>
            <w:r>
              <w:rPr>
                <w:spacing w:val="8"/>
              </w:rPr>
              <w:t>德尔股份</w:t>
            </w:r>
          </w:p>
        </w:tc>
        <w:tc>
          <w:tcPr>
            <w:tcW w:w="6624" w:type="dxa"/>
            <w:vAlign w:val="top"/>
          </w:tcPr>
          <w:p>
            <w:pPr>
              <w:pStyle w:val="TableText"/>
              <w:ind w:left="2786"/>
              <w:spacing w:before="136"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3" w:line="178" w:lineRule="auto"/>
              <w:rPr/>
            </w:pPr>
            <w:r>
              <w:rPr>
                <w:spacing w:val="3"/>
              </w:rPr>
              <w:t>300875</w:t>
            </w:r>
          </w:p>
        </w:tc>
        <w:tc>
          <w:tcPr>
            <w:shd w:val="clear" w:fill="C7DAF1"/>
            <w:tcW w:w="1274" w:type="dxa"/>
            <w:vAlign w:val="top"/>
          </w:tcPr>
          <w:p>
            <w:pPr>
              <w:pStyle w:val="TableText"/>
              <w:ind w:left="214"/>
              <w:spacing w:before="137" w:line="190" w:lineRule="auto"/>
              <w:rPr/>
            </w:pPr>
            <w:r>
              <w:rPr>
                <w:spacing w:val="8"/>
              </w:rPr>
              <w:t>捷强装备</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6"/>
              <w:spacing w:before="152" w:line="178" w:lineRule="auto"/>
              <w:rPr/>
            </w:pPr>
            <w:r>
              <w:rPr>
                <w:spacing w:val="3"/>
              </w:rPr>
              <w:t>300393</w:t>
            </w:r>
          </w:p>
        </w:tc>
        <w:tc>
          <w:tcPr>
            <w:tcW w:w="1274" w:type="dxa"/>
            <w:vAlign w:val="top"/>
          </w:tcPr>
          <w:p>
            <w:pPr>
              <w:pStyle w:val="TableText"/>
              <w:ind w:left="229"/>
              <w:spacing w:before="137" w:line="189" w:lineRule="auto"/>
              <w:rPr/>
            </w:pPr>
            <w:r>
              <w:rPr>
                <w:spacing w:val="5"/>
              </w:rPr>
              <w:t>中来股份</w:t>
            </w:r>
          </w:p>
        </w:tc>
        <w:tc>
          <w:tcPr>
            <w:tcW w:w="6624" w:type="dxa"/>
            <w:vAlign w:val="top"/>
          </w:tcPr>
          <w:p>
            <w:pPr>
              <w:pStyle w:val="TableText"/>
              <w:ind w:left="2786"/>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3" w:line="179" w:lineRule="auto"/>
              <w:rPr/>
            </w:pPr>
            <w:r>
              <w:rPr>
                <w:spacing w:val="3"/>
              </w:rPr>
              <w:t>301152</w:t>
            </w:r>
          </w:p>
        </w:tc>
        <w:tc>
          <w:tcPr>
            <w:shd w:val="clear" w:fill="C7DAF1"/>
            <w:tcW w:w="1274" w:type="dxa"/>
            <w:vAlign w:val="top"/>
          </w:tcPr>
          <w:p>
            <w:pPr>
              <w:pStyle w:val="TableText"/>
              <w:ind w:left="214"/>
              <w:spacing w:before="138" w:line="190" w:lineRule="auto"/>
              <w:rPr/>
            </w:pPr>
            <w:r>
              <w:rPr>
                <w:spacing w:val="8"/>
              </w:rPr>
              <w:t>天力锂能</w:t>
            </w:r>
          </w:p>
        </w:tc>
        <w:tc>
          <w:tcPr>
            <w:shd w:val="clear" w:fill="C7DAF1"/>
            <w:tcW w:w="6624" w:type="dxa"/>
            <w:vAlign w:val="top"/>
          </w:tcPr>
          <w:p>
            <w:pPr>
              <w:pStyle w:val="TableText"/>
              <w:ind w:left="2786"/>
              <w:spacing w:before="139" w:line="189" w:lineRule="auto"/>
              <w:rPr/>
            </w:pPr>
            <w:r>
              <w:rPr>
                <w:spacing w:val="8"/>
              </w:rPr>
              <w:t>年报问询函</w:t>
            </w:r>
          </w:p>
        </w:tc>
      </w:tr>
      <w:tr>
        <w:trPr>
          <w:trHeight w:val="463" w:hRule="atLeast"/>
        </w:trPr>
        <w:tc>
          <w:tcPr>
            <w:tcW w:w="1105" w:type="dxa"/>
            <w:vAlign w:val="top"/>
          </w:tcPr>
          <w:p>
            <w:pPr>
              <w:pStyle w:val="TableText"/>
              <w:ind w:left="196"/>
              <w:spacing w:before="153" w:line="178" w:lineRule="auto"/>
              <w:rPr/>
            </w:pPr>
            <w:r>
              <w:rPr>
                <w:spacing w:val="3"/>
              </w:rPr>
              <w:t>300368</w:t>
            </w:r>
          </w:p>
        </w:tc>
        <w:tc>
          <w:tcPr>
            <w:tcW w:w="1274" w:type="dxa"/>
            <w:vAlign w:val="top"/>
          </w:tcPr>
          <w:p>
            <w:pPr>
              <w:pStyle w:val="TableText"/>
              <w:ind w:left="313"/>
              <w:spacing w:before="139" w:line="188" w:lineRule="auto"/>
              <w:rPr/>
            </w:pPr>
            <w:r>
              <w:rPr/>
              <w:t>ST</w:t>
            </w:r>
            <w:r>
              <w:rPr>
                <w:spacing w:val="8"/>
              </w:rPr>
              <w:t>汇金</w:t>
            </w:r>
          </w:p>
        </w:tc>
        <w:tc>
          <w:tcPr>
            <w:tcW w:w="6624" w:type="dxa"/>
            <w:vAlign w:val="top"/>
          </w:tcPr>
          <w:p>
            <w:pPr>
              <w:pStyle w:val="TableText"/>
              <w:ind w:left="2786"/>
              <w:spacing w:before="138"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2" w:line="178" w:lineRule="auto"/>
              <w:rPr/>
            </w:pPr>
            <w:r>
              <w:rPr>
                <w:spacing w:val="3"/>
              </w:rPr>
              <w:t>300078</w:t>
            </w:r>
          </w:p>
        </w:tc>
        <w:tc>
          <w:tcPr>
            <w:shd w:val="clear" w:fill="C7DAF1"/>
            <w:tcW w:w="1274" w:type="dxa"/>
            <w:vAlign w:val="top"/>
          </w:tcPr>
          <w:p>
            <w:pPr>
              <w:pStyle w:val="TableText"/>
              <w:ind w:left="214"/>
              <w:spacing w:before="138" w:line="189" w:lineRule="auto"/>
              <w:rPr/>
            </w:pPr>
            <w:r>
              <w:rPr>
                <w:spacing w:val="8"/>
              </w:rPr>
              <w:t>思创医惠</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6"/>
              <w:spacing w:before="153" w:line="178" w:lineRule="auto"/>
              <w:rPr/>
            </w:pPr>
            <w:r>
              <w:rPr>
                <w:spacing w:val="3"/>
              </w:rPr>
              <w:t>300262</w:t>
            </w:r>
          </w:p>
        </w:tc>
        <w:tc>
          <w:tcPr>
            <w:tcW w:w="1274" w:type="dxa"/>
            <w:vAlign w:val="top"/>
          </w:tcPr>
          <w:p>
            <w:pPr>
              <w:pStyle w:val="TableText"/>
              <w:ind w:left="263"/>
              <w:spacing w:before="137" w:line="190" w:lineRule="auto"/>
              <w:rPr/>
            </w:pPr>
            <w:r>
              <w:rPr>
                <w:spacing w:val="8"/>
              </w:rPr>
              <w:t>*</w:t>
            </w:r>
            <w:r>
              <w:rPr/>
              <w:t>ST</w:t>
            </w:r>
            <w:r>
              <w:rPr>
                <w:spacing w:val="8"/>
              </w:rPr>
              <w:t>巴安</w:t>
            </w:r>
          </w:p>
        </w:tc>
        <w:tc>
          <w:tcPr>
            <w:tcW w:w="6624" w:type="dxa"/>
            <w:vAlign w:val="top"/>
          </w:tcPr>
          <w:p>
            <w:pPr>
              <w:pStyle w:val="TableText"/>
              <w:ind w:left="2995"/>
              <w:spacing w:before="139" w:line="189" w:lineRule="auto"/>
              <w:rPr/>
            </w:pPr>
            <w:r>
              <w:rPr>
                <w:spacing w:val="8"/>
              </w:rPr>
              <w:t>关注函</w:t>
            </w:r>
          </w:p>
        </w:tc>
      </w:tr>
      <w:tr>
        <w:trPr>
          <w:trHeight w:val="464" w:hRule="atLeast"/>
        </w:trPr>
        <w:tc>
          <w:tcPr>
            <w:shd w:val="clear" w:fill="C7DAF1"/>
            <w:tcW w:w="1105" w:type="dxa"/>
            <w:vAlign w:val="top"/>
          </w:tcPr>
          <w:p>
            <w:pPr>
              <w:pStyle w:val="TableText"/>
              <w:ind w:left="196"/>
              <w:spacing w:before="152" w:line="179" w:lineRule="auto"/>
              <w:rPr/>
            </w:pPr>
            <w:r>
              <w:rPr>
                <w:spacing w:val="3"/>
              </w:rPr>
              <w:t>300201</w:t>
            </w:r>
          </w:p>
        </w:tc>
        <w:tc>
          <w:tcPr>
            <w:shd w:val="clear" w:fill="C7DAF1"/>
            <w:tcW w:w="1274" w:type="dxa"/>
            <w:vAlign w:val="top"/>
          </w:tcPr>
          <w:p>
            <w:pPr>
              <w:pStyle w:val="TableText"/>
              <w:ind w:left="320"/>
              <w:spacing w:before="138" w:line="189" w:lineRule="auto"/>
              <w:rPr/>
            </w:pPr>
            <w:r>
              <w:rPr>
                <w:spacing w:val="8"/>
              </w:rPr>
              <w:t>海伦哲</w:t>
            </w:r>
          </w:p>
        </w:tc>
        <w:tc>
          <w:tcPr>
            <w:shd w:val="clear" w:fill="C7DAF1"/>
            <w:tcW w:w="6624" w:type="dxa"/>
            <w:vAlign w:val="top"/>
          </w:tcPr>
          <w:p>
            <w:pPr>
              <w:pStyle w:val="TableText"/>
              <w:ind w:left="2786"/>
              <w:spacing w:before="138" w:line="189" w:lineRule="auto"/>
              <w:rPr/>
            </w:pPr>
            <w:r>
              <w:rPr>
                <w:spacing w:val="8"/>
              </w:rPr>
              <w:t>年报问询函</w:t>
            </w:r>
          </w:p>
        </w:tc>
      </w:tr>
      <w:tr>
        <w:trPr>
          <w:trHeight w:val="463" w:hRule="atLeast"/>
        </w:trPr>
        <w:tc>
          <w:tcPr>
            <w:tcW w:w="1105" w:type="dxa"/>
            <w:vAlign w:val="top"/>
          </w:tcPr>
          <w:p>
            <w:pPr>
              <w:pStyle w:val="TableText"/>
              <w:ind w:left="196"/>
              <w:spacing w:before="154" w:line="178" w:lineRule="auto"/>
              <w:rPr/>
            </w:pPr>
            <w:r>
              <w:rPr>
                <w:spacing w:val="3"/>
              </w:rPr>
              <w:t>300095</w:t>
            </w:r>
          </w:p>
        </w:tc>
        <w:tc>
          <w:tcPr>
            <w:tcW w:w="1274" w:type="dxa"/>
            <w:vAlign w:val="top"/>
          </w:tcPr>
          <w:p>
            <w:pPr>
              <w:pStyle w:val="TableText"/>
              <w:ind w:left="216"/>
              <w:spacing w:before="139" w:line="189" w:lineRule="auto"/>
              <w:rPr/>
            </w:pPr>
            <w:r>
              <w:rPr>
                <w:spacing w:val="8"/>
              </w:rPr>
              <w:t>华伍股份</w:t>
            </w:r>
          </w:p>
        </w:tc>
        <w:tc>
          <w:tcPr>
            <w:tcW w:w="6624" w:type="dxa"/>
            <w:vAlign w:val="top"/>
          </w:tcPr>
          <w:p>
            <w:pPr>
              <w:pStyle w:val="TableText"/>
              <w:ind w:left="2786"/>
              <w:spacing w:before="139"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2" w:line="179" w:lineRule="auto"/>
              <w:rPr/>
            </w:pPr>
            <w:r>
              <w:rPr>
                <w:spacing w:val="3"/>
              </w:rPr>
              <w:t>301206</w:t>
            </w:r>
          </w:p>
        </w:tc>
        <w:tc>
          <w:tcPr>
            <w:shd w:val="clear" w:fill="C7DAF1"/>
            <w:tcW w:w="1274" w:type="dxa"/>
            <w:vAlign w:val="top"/>
          </w:tcPr>
          <w:p>
            <w:pPr>
              <w:pStyle w:val="TableText"/>
              <w:ind w:left="218"/>
              <w:spacing w:before="139" w:line="189" w:lineRule="auto"/>
              <w:rPr/>
            </w:pPr>
            <w:r>
              <w:rPr>
                <w:spacing w:val="7"/>
              </w:rPr>
              <w:t>三元生物</w:t>
            </w:r>
          </w:p>
        </w:tc>
        <w:tc>
          <w:tcPr>
            <w:shd w:val="clear" w:fill="C7DAF1"/>
            <w:tcW w:w="6624" w:type="dxa"/>
            <w:vAlign w:val="top"/>
          </w:tcPr>
          <w:p>
            <w:pPr>
              <w:pStyle w:val="TableText"/>
              <w:ind w:left="2786"/>
              <w:spacing w:before="139" w:line="189" w:lineRule="auto"/>
              <w:rPr/>
            </w:pPr>
            <w:r>
              <w:rPr>
                <w:spacing w:val="8"/>
              </w:rPr>
              <w:t>年报问询函</w:t>
            </w:r>
          </w:p>
        </w:tc>
      </w:tr>
      <w:tr>
        <w:trPr>
          <w:trHeight w:val="463" w:hRule="atLeast"/>
        </w:trPr>
        <w:tc>
          <w:tcPr>
            <w:tcW w:w="1105" w:type="dxa"/>
            <w:vAlign w:val="top"/>
          </w:tcPr>
          <w:p>
            <w:pPr>
              <w:pStyle w:val="TableText"/>
              <w:ind w:left="196"/>
              <w:spacing w:before="155" w:line="178" w:lineRule="auto"/>
              <w:rPr/>
            </w:pPr>
            <w:r>
              <w:rPr>
                <w:spacing w:val="3"/>
              </w:rPr>
              <w:t>300778</w:t>
            </w:r>
          </w:p>
        </w:tc>
        <w:tc>
          <w:tcPr>
            <w:tcW w:w="1274" w:type="dxa"/>
            <w:vAlign w:val="top"/>
          </w:tcPr>
          <w:p>
            <w:pPr>
              <w:pStyle w:val="TableText"/>
              <w:ind w:left="320"/>
              <w:spacing w:before="139" w:line="190" w:lineRule="auto"/>
              <w:rPr/>
            </w:pPr>
            <w:r>
              <w:rPr>
                <w:spacing w:val="8"/>
              </w:rPr>
              <w:t>新城市</w:t>
            </w:r>
          </w:p>
        </w:tc>
        <w:tc>
          <w:tcPr>
            <w:tcW w:w="6624" w:type="dxa"/>
            <w:vAlign w:val="top"/>
          </w:tcPr>
          <w:p>
            <w:pPr>
              <w:pStyle w:val="TableText"/>
              <w:ind w:left="2786"/>
              <w:spacing w:before="140" w:line="189" w:lineRule="auto"/>
              <w:rPr/>
            </w:pPr>
            <w:r>
              <w:rPr>
                <w:spacing w:val="8"/>
              </w:rPr>
              <w:t>年报问询函</w:t>
            </w:r>
          </w:p>
        </w:tc>
      </w:tr>
      <w:tr>
        <w:trPr>
          <w:trHeight w:val="466" w:hRule="atLeast"/>
        </w:trPr>
        <w:tc>
          <w:tcPr>
            <w:shd w:val="clear" w:fill="C7DAF1"/>
            <w:tcW w:w="1105" w:type="dxa"/>
            <w:vAlign w:val="top"/>
          </w:tcPr>
          <w:p>
            <w:pPr>
              <w:pStyle w:val="TableText"/>
              <w:ind w:left="196"/>
              <w:spacing w:before="155" w:line="178" w:lineRule="auto"/>
              <w:rPr/>
            </w:pPr>
            <w:r>
              <w:rPr>
                <w:spacing w:val="3"/>
              </w:rPr>
              <w:t>300227</w:t>
            </w:r>
          </w:p>
        </w:tc>
        <w:tc>
          <w:tcPr>
            <w:shd w:val="clear" w:fill="C7DAF1"/>
            <w:tcW w:w="1274" w:type="dxa"/>
            <w:vAlign w:val="top"/>
          </w:tcPr>
          <w:p>
            <w:pPr>
              <w:pStyle w:val="TableText"/>
              <w:ind w:left="319"/>
              <w:spacing w:before="140" w:line="189" w:lineRule="auto"/>
              <w:rPr/>
            </w:pPr>
            <w:r>
              <w:rPr>
                <w:spacing w:val="9"/>
              </w:rPr>
              <w:t>光韵达</w:t>
            </w:r>
          </w:p>
        </w:tc>
        <w:tc>
          <w:tcPr>
            <w:shd w:val="clear" w:fill="C7DAF1"/>
            <w:tcW w:w="6624" w:type="dxa"/>
            <w:vAlign w:val="top"/>
          </w:tcPr>
          <w:p>
            <w:pPr>
              <w:pStyle w:val="TableText"/>
              <w:ind w:left="2786"/>
              <w:spacing w:before="140" w:line="189" w:lineRule="auto"/>
              <w:rPr/>
            </w:pPr>
            <w:r>
              <w:rPr>
                <w:spacing w:val="8"/>
              </w:rPr>
              <w:t>年报问询函</w:t>
            </w:r>
          </w:p>
        </w:tc>
      </w:tr>
    </w:tbl>
    <w:p>
      <w:pPr>
        <w:pStyle w:val="BodyText"/>
        <w:spacing w:line="14" w:lineRule="auto"/>
        <w:rPr>
          <w:sz w:val="2"/>
        </w:rPr>
      </w:pPr>
      <w:r/>
    </w:p>
    <w:p>
      <w:pPr>
        <w:spacing w:line="14" w:lineRule="auto"/>
        <w:sectPr>
          <w:pgSz w:w="11910" w:h="16840"/>
          <w:pgMar w:top="400" w:right="1516" w:bottom="17" w:left="1385" w:header="0" w:footer="0" w:gutter="0"/>
        </w:sectPr>
        <w:rPr>
          <w:sz w:val="2"/>
          <w:szCs w:val="2"/>
        </w:rPr>
      </w:pPr>
    </w:p>
    <w:tbl>
      <w:tblPr>
        <w:tblStyle w:val="TableNormal"/>
        <w:tblW w:w="9003" w:type="dxa"/>
        <w:tblInd w:w="945"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tcW w:w="1105" w:type="dxa"/>
            <w:vAlign w:val="top"/>
          </w:tcPr>
          <w:p>
            <w:pPr>
              <w:pStyle w:val="TableText"/>
              <w:ind w:left="196"/>
              <w:spacing w:before="154" w:line="179" w:lineRule="auto"/>
              <w:rPr/>
            </w:pPr>
            <w:r>
              <w:rPr>
                <w:spacing w:val="3"/>
              </w:rPr>
              <w:t>300176</w:t>
            </w:r>
          </w:p>
        </w:tc>
        <w:tc>
          <w:tcPr>
            <w:tcW w:w="1274" w:type="dxa"/>
            <w:vAlign w:val="top"/>
          </w:tcPr>
          <w:p>
            <w:pPr>
              <w:pStyle w:val="TableText"/>
              <w:ind w:left="214"/>
              <w:spacing w:before="141" w:line="189" w:lineRule="auto"/>
              <w:rPr/>
            </w:pPr>
            <w:r>
              <w:rPr>
                <w:spacing w:val="8"/>
              </w:rPr>
              <w:t>派生科技</w:t>
            </w:r>
          </w:p>
        </w:tc>
        <w:tc>
          <w:tcPr>
            <w:tcW w:w="6624" w:type="dxa"/>
            <w:vAlign w:val="top"/>
          </w:tcPr>
          <w:p>
            <w:pPr>
              <w:pStyle w:val="TableText"/>
              <w:ind w:left="2786"/>
              <w:spacing w:before="141"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0" w:line="178" w:lineRule="auto"/>
              <w:rPr/>
            </w:pPr>
            <w:r>
              <w:rPr>
                <w:spacing w:val="3"/>
              </w:rPr>
              <w:t>300209</w:t>
            </w:r>
          </w:p>
        </w:tc>
        <w:tc>
          <w:tcPr>
            <w:shd w:val="clear" w:fill="C7DAF1"/>
            <w:tcW w:w="1274" w:type="dxa"/>
            <w:vAlign w:val="top"/>
          </w:tcPr>
          <w:p>
            <w:pPr>
              <w:pStyle w:val="TableText"/>
              <w:ind w:left="263"/>
              <w:spacing w:before="136" w:line="189" w:lineRule="auto"/>
              <w:rPr/>
            </w:pPr>
            <w:r>
              <w:rPr>
                <w:spacing w:val="8"/>
              </w:rPr>
              <w:t>*</w:t>
            </w:r>
            <w:r>
              <w:rPr/>
              <w:t>ST</w:t>
            </w:r>
            <w:r>
              <w:rPr>
                <w:spacing w:val="8"/>
              </w:rPr>
              <w:t>有树</w:t>
            </w:r>
          </w:p>
        </w:tc>
        <w:tc>
          <w:tcPr>
            <w:shd w:val="clear" w:fill="C7DAF1"/>
            <w:tcW w:w="6624" w:type="dxa"/>
            <w:vAlign w:val="top"/>
          </w:tcPr>
          <w:p>
            <w:pPr>
              <w:pStyle w:val="TableText"/>
              <w:ind w:left="2786"/>
              <w:spacing w:before="136" w:line="189" w:lineRule="auto"/>
              <w:rPr/>
            </w:pPr>
            <w:r>
              <w:rPr>
                <w:spacing w:val="8"/>
              </w:rPr>
              <w:t>年报问询函</w:t>
            </w:r>
          </w:p>
        </w:tc>
      </w:tr>
      <w:tr>
        <w:trPr>
          <w:trHeight w:val="463" w:hRule="atLeast"/>
        </w:trPr>
        <w:tc>
          <w:tcPr>
            <w:tcW w:w="1105" w:type="dxa"/>
            <w:vAlign w:val="top"/>
          </w:tcPr>
          <w:p>
            <w:pPr>
              <w:pStyle w:val="TableText"/>
              <w:ind w:left="196"/>
              <w:spacing w:before="150" w:line="179" w:lineRule="auto"/>
              <w:rPr/>
            </w:pPr>
            <w:r>
              <w:rPr>
                <w:spacing w:val="3"/>
              </w:rPr>
              <w:t>301176</w:t>
            </w:r>
          </w:p>
        </w:tc>
        <w:tc>
          <w:tcPr>
            <w:tcW w:w="1274" w:type="dxa"/>
            <w:vAlign w:val="top"/>
          </w:tcPr>
          <w:p>
            <w:pPr>
              <w:pStyle w:val="TableText"/>
              <w:ind w:left="214"/>
              <w:spacing w:before="135" w:line="190" w:lineRule="auto"/>
              <w:rPr/>
            </w:pPr>
            <w:r>
              <w:rPr>
                <w:spacing w:val="8"/>
              </w:rPr>
              <w:t>逸豪新材</w:t>
            </w:r>
          </w:p>
        </w:tc>
        <w:tc>
          <w:tcPr>
            <w:tcW w:w="6624" w:type="dxa"/>
            <w:vAlign w:val="top"/>
          </w:tcPr>
          <w:p>
            <w:pPr>
              <w:pStyle w:val="TableText"/>
              <w:ind w:left="2786"/>
              <w:spacing w:before="137"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2" w:line="178" w:lineRule="auto"/>
              <w:rPr/>
            </w:pPr>
            <w:r>
              <w:rPr>
                <w:spacing w:val="3"/>
              </w:rPr>
              <w:t>300052</w:t>
            </w:r>
          </w:p>
        </w:tc>
        <w:tc>
          <w:tcPr>
            <w:shd w:val="clear" w:fill="C7DAF1"/>
            <w:tcW w:w="1274" w:type="dxa"/>
            <w:vAlign w:val="top"/>
          </w:tcPr>
          <w:p>
            <w:pPr>
              <w:pStyle w:val="TableText"/>
              <w:ind w:left="334"/>
              <w:spacing w:before="137" w:line="189" w:lineRule="auto"/>
              <w:rPr/>
            </w:pPr>
            <w:r>
              <w:rPr>
                <w:spacing w:val="3"/>
              </w:rPr>
              <w:t>中青宝</w:t>
            </w:r>
          </w:p>
        </w:tc>
        <w:tc>
          <w:tcPr>
            <w:shd w:val="clear" w:fill="C7DAF1"/>
            <w:tcW w:w="6624" w:type="dxa"/>
            <w:vAlign w:val="top"/>
          </w:tcPr>
          <w:p>
            <w:pPr>
              <w:pStyle w:val="TableText"/>
              <w:ind w:left="2786"/>
              <w:spacing w:before="137" w:line="189" w:lineRule="auto"/>
              <w:rPr/>
            </w:pPr>
            <w:r>
              <w:rPr>
                <w:spacing w:val="8"/>
              </w:rPr>
              <w:t>年报问询函</w:t>
            </w:r>
          </w:p>
        </w:tc>
      </w:tr>
      <w:tr>
        <w:trPr>
          <w:trHeight w:val="463" w:hRule="atLeast"/>
        </w:trPr>
        <w:tc>
          <w:tcPr>
            <w:tcW w:w="1105" w:type="dxa"/>
            <w:vAlign w:val="top"/>
          </w:tcPr>
          <w:p>
            <w:pPr>
              <w:pStyle w:val="TableText"/>
              <w:ind w:left="196"/>
              <w:spacing w:before="151" w:line="178" w:lineRule="auto"/>
              <w:rPr/>
            </w:pPr>
            <w:r>
              <w:rPr>
                <w:spacing w:val="3"/>
              </w:rPr>
              <w:t>300205</w:t>
            </w:r>
          </w:p>
        </w:tc>
        <w:tc>
          <w:tcPr>
            <w:tcW w:w="1274" w:type="dxa"/>
            <w:vAlign w:val="top"/>
          </w:tcPr>
          <w:p>
            <w:pPr>
              <w:pStyle w:val="TableText"/>
              <w:ind w:left="313"/>
              <w:spacing w:before="139" w:line="187" w:lineRule="auto"/>
              <w:rPr/>
            </w:pPr>
            <w:r>
              <w:rPr/>
              <w:t>ST</w:t>
            </w:r>
            <w:r>
              <w:rPr>
                <w:spacing w:val="8"/>
              </w:rPr>
              <w:t>天喻</w:t>
            </w:r>
          </w:p>
        </w:tc>
        <w:tc>
          <w:tcPr>
            <w:tcW w:w="6624" w:type="dxa"/>
            <w:vAlign w:val="top"/>
          </w:tcPr>
          <w:p>
            <w:pPr>
              <w:pStyle w:val="TableText"/>
              <w:ind w:left="2995"/>
              <w:spacing w:before="136" w:line="189" w:lineRule="auto"/>
              <w:rPr/>
            </w:pPr>
            <w:r>
              <w:rPr>
                <w:spacing w:val="8"/>
              </w:rPr>
              <w:t>关注函</w:t>
            </w:r>
          </w:p>
        </w:tc>
      </w:tr>
      <w:tr>
        <w:trPr>
          <w:trHeight w:val="463" w:hRule="atLeast"/>
        </w:trPr>
        <w:tc>
          <w:tcPr>
            <w:shd w:val="clear" w:fill="C7DAF1"/>
            <w:tcW w:w="1105" w:type="dxa"/>
            <w:vAlign w:val="top"/>
          </w:tcPr>
          <w:p>
            <w:pPr>
              <w:pStyle w:val="TableText"/>
              <w:ind w:left="196"/>
              <w:spacing w:before="153" w:line="178" w:lineRule="auto"/>
              <w:rPr/>
            </w:pPr>
            <w:r>
              <w:rPr>
                <w:spacing w:val="3"/>
              </w:rPr>
              <w:t>300536</w:t>
            </w:r>
          </w:p>
        </w:tc>
        <w:tc>
          <w:tcPr>
            <w:shd w:val="clear" w:fill="C7DAF1"/>
            <w:tcW w:w="1274" w:type="dxa"/>
            <w:vAlign w:val="top"/>
          </w:tcPr>
          <w:p>
            <w:pPr>
              <w:pStyle w:val="TableText"/>
              <w:ind w:left="263"/>
              <w:spacing w:before="140" w:line="188" w:lineRule="auto"/>
              <w:rPr/>
            </w:pPr>
            <w:r>
              <w:rPr>
                <w:spacing w:val="8"/>
              </w:rPr>
              <w:t>*</w:t>
            </w:r>
            <w:r>
              <w:rPr/>
              <w:t>ST</w:t>
            </w:r>
            <w:r>
              <w:rPr>
                <w:spacing w:val="8"/>
              </w:rPr>
              <w:t>农尚</w:t>
            </w:r>
          </w:p>
        </w:tc>
        <w:tc>
          <w:tcPr>
            <w:shd w:val="clear" w:fill="C7DAF1"/>
            <w:tcW w:w="6624" w:type="dxa"/>
            <w:vAlign w:val="top"/>
          </w:tcPr>
          <w:p>
            <w:pPr>
              <w:pStyle w:val="TableText"/>
              <w:ind w:left="2995"/>
              <w:spacing w:before="138" w:line="189" w:lineRule="auto"/>
              <w:rPr/>
            </w:pPr>
            <w:r>
              <w:rPr>
                <w:spacing w:val="8"/>
              </w:rPr>
              <w:t>关注函</w:t>
            </w:r>
          </w:p>
        </w:tc>
      </w:tr>
      <w:tr>
        <w:trPr>
          <w:trHeight w:val="464" w:hRule="atLeast"/>
        </w:trPr>
        <w:tc>
          <w:tcPr>
            <w:tcW w:w="1105" w:type="dxa"/>
            <w:vAlign w:val="top"/>
          </w:tcPr>
          <w:p>
            <w:pPr>
              <w:pStyle w:val="TableText"/>
              <w:ind w:left="196"/>
              <w:spacing w:before="152" w:line="179" w:lineRule="auto"/>
              <w:rPr/>
            </w:pPr>
            <w:r>
              <w:rPr>
                <w:spacing w:val="3"/>
              </w:rPr>
              <w:t>300169</w:t>
            </w:r>
          </w:p>
        </w:tc>
        <w:tc>
          <w:tcPr>
            <w:tcW w:w="1274" w:type="dxa"/>
            <w:vAlign w:val="top"/>
          </w:tcPr>
          <w:p>
            <w:pPr>
              <w:pStyle w:val="TableText"/>
              <w:ind w:left="214"/>
              <w:spacing w:before="138" w:line="189" w:lineRule="auto"/>
              <w:rPr/>
            </w:pPr>
            <w:r>
              <w:rPr>
                <w:spacing w:val="8"/>
              </w:rPr>
              <w:t>天晟新材</w:t>
            </w:r>
          </w:p>
        </w:tc>
        <w:tc>
          <w:tcPr>
            <w:tcW w:w="6624" w:type="dxa"/>
            <w:vAlign w:val="top"/>
          </w:tcPr>
          <w:p>
            <w:pPr>
              <w:pStyle w:val="TableText"/>
              <w:ind w:left="2786"/>
              <w:spacing w:before="138" w:line="189" w:lineRule="auto"/>
              <w:rPr/>
            </w:pPr>
            <w:r>
              <w:rPr>
                <w:spacing w:val="8"/>
              </w:rPr>
              <w:t>年报问询函</w:t>
            </w:r>
          </w:p>
        </w:tc>
      </w:tr>
      <w:tr>
        <w:trPr>
          <w:trHeight w:val="463" w:hRule="atLeast"/>
        </w:trPr>
        <w:tc>
          <w:tcPr>
            <w:shd w:val="clear" w:fill="C7DAF1"/>
            <w:tcW w:w="1105" w:type="dxa"/>
            <w:vAlign w:val="top"/>
          </w:tcPr>
          <w:p>
            <w:pPr>
              <w:pStyle w:val="TableText"/>
              <w:ind w:left="196"/>
              <w:spacing w:before="153" w:line="179" w:lineRule="auto"/>
              <w:rPr/>
            </w:pPr>
            <w:r>
              <w:rPr>
                <w:spacing w:val="3"/>
              </w:rPr>
              <w:t>300159</w:t>
            </w:r>
          </w:p>
        </w:tc>
        <w:tc>
          <w:tcPr>
            <w:shd w:val="clear" w:fill="C7DAF1"/>
            <w:tcW w:w="1274" w:type="dxa"/>
            <w:vAlign w:val="top"/>
          </w:tcPr>
          <w:p>
            <w:pPr>
              <w:pStyle w:val="TableText"/>
              <w:ind w:left="214"/>
              <w:spacing w:before="140" w:line="189" w:lineRule="auto"/>
              <w:rPr/>
            </w:pPr>
            <w:r>
              <w:rPr>
                <w:spacing w:val="8"/>
              </w:rPr>
              <w:t>新研股份</w:t>
            </w:r>
          </w:p>
        </w:tc>
        <w:tc>
          <w:tcPr>
            <w:shd w:val="clear" w:fill="C7DAF1"/>
            <w:tcW w:w="6624" w:type="dxa"/>
            <w:vAlign w:val="top"/>
          </w:tcPr>
          <w:p>
            <w:pPr>
              <w:pStyle w:val="TableText"/>
              <w:ind w:left="2786"/>
              <w:spacing w:before="140" w:line="189" w:lineRule="auto"/>
              <w:rPr/>
            </w:pPr>
            <w:r>
              <w:rPr>
                <w:spacing w:val="8"/>
              </w:rPr>
              <w:t>年报问询函</w:t>
            </w:r>
          </w:p>
        </w:tc>
      </w:tr>
      <w:tr>
        <w:trPr>
          <w:trHeight w:val="464" w:hRule="atLeast"/>
        </w:trPr>
        <w:tc>
          <w:tcPr>
            <w:tcW w:w="1105" w:type="dxa"/>
            <w:vAlign w:val="top"/>
          </w:tcPr>
          <w:p>
            <w:pPr>
              <w:pStyle w:val="TableText"/>
              <w:ind w:left="196"/>
              <w:spacing w:before="153" w:line="179" w:lineRule="auto"/>
              <w:rPr/>
            </w:pPr>
            <w:r>
              <w:rPr>
                <w:spacing w:val="3"/>
              </w:rPr>
              <w:t>300158</w:t>
            </w:r>
          </w:p>
        </w:tc>
        <w:tc>
          <w:tcPr>
            <w:tcW w:w="1274" w:type="dxa"/>
            <w:vAlign w:val="top"/>
          </w:tcPr>
          <w:p>
            <w:pPr>
              <w:pStyle w:val="TableText"/>
              <w:ind w:left="214"/>
              <w:spacing w:before="140" w:line="189" w:lineRule="auto"/>
              <w:rPr/>
            </w:pPr>
            <w:r>
              <w:rPr>
                <w:spacing w:val="8"/>
              </w:rPr>
              <w:t>振东制药</w:t>
            </w:r>
          </w:p>
        </w:tc>
        <w:tc>
          <w:tcPr>
            <w:tcW w:w="6624" w:type="dxa"/>
            <w:vAlign w:val="top"/>
          </w:tcPr>
          <w:p>
            <w:pPr>
              <w:pStyle w:val="TableText"/>
              <w:ind w:left="2786"/>
              <w:spacing w:before="140"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6" w:line="178" w:lineRule="auto"/>
              <w:rPr/>
            </w:pPr>
            <w:r>
              <w:rPr>
                <w:spacing w:val="3"/>
              </w:rPr>
              <w:t>300555</w:t>
            </w:r>
          </w:p>
        </w:tc>
        <w:tc>
          <w:tcPr>
            <w:shd w:val="clear" w:fill="C7DAF1"/>
            <w:tcW w:w="1274" w:type="dxa"/>
            <w:vAlign w:val="top"/>
          </w:tcPr>
          <w:p>
            <w:pPr>
              <w:pStyle w:val="TableText"/>
              <w:ind w:left="313"/>
              <w:spacing w:before="141" w:line="189" w:lineRule="auto"/>
              <w:rPr/>
            </w:pPr>
            <w:r>
              <w:rPr/>
              <w:t>ST</w:t>
            </w:r>
            <w:r>
              <w:rPr>
                <w:spacing w:val="8"/>
              </w:rPr>
              <w:t>路通</w:t>
            </w:r>
          </w:p>
        </w:tc>
        <w:tc>
          <w:tcPr>
            <w:shd w:val="clear" w:fill="C7DAF1"/>
            <w:tcW w:w="6624" w:type="dxa"/>
            <w:vAlign w:val="top"/>
          </w:tcPr>
          <w:p>
            <w:pPr>
              <w:pStyle w:val="TableText"/>
              <w:ind w:left="2786"/>
              <w:spacing w:before="141" w:line="189" w:lineRule="auto"/>
              <w:rPr/>
            </w:pPr>
            <w:r>
              <w:rPr>
                <w:spacing w:val="8"/>
              </w:rPr>
              <w:t>年报问询函</w:t>
            </w:r>
          </w:p>
        </w:tc>
      </w:tr>
      <w:tr>
        <w:trPr>
          <w:trHeight w:val="464" w:hRule="atLeast"/>
        </w:trPr>
        <w:tc>
          <w:tcPr>
            <w:tcW w:w="1105" w:type="dxa"/>
            <w:vAlign w:val="top"/>
          </w:tcPr>
          <w:p>
            <w:pPr>
              <w:pStyle w:val="TableText"/>
              <w:ind w:left="196"/>
              <w:spacing w:before="153" w:line="179" w:lineRule="auto"/>
              <w:rPr/>
            </w:pPr>
            <w:r>
              <w:rPr>
                <w:spacing w:val="3"/>
              </w:rPr>
              <w:t>301066</w:t>
            </w:r>
          </w:p>
        </w:tc>
        <w:tc>
          <w:tcPr>
            <w:tcW w:w="1274" w:type="dxa"/>
            <w:vAlign w:val="top"/>
          </w:tcPr>
          <w:p>
            <w:pPr>
              <w:pStyle w:val="TableText"/>
              <w:ind w:left="321"/>
              <w:spacing w:before="142" w:line="188" w:lineRule="auto"/>
              <w:rPr/>
            </w:pPr>
            <w:r>
              <w:rPr>
                <w:spacing w:val="8"/>
              </w:rPr>
              <w:t>万事利</w:t>
            </w:r>
          </w:p>
        </w:tc>
        <w:tc>
          <w:tcPr>
            <w:tcW w:w="6624" w:type="dxa"/>
            <w:vAlign w:val="top"/>
          </w:tcPr>
          <w:p>
            <w:pPr>
              <w:pStyle w:val="TableText"/>
              <w:ind w:left="2786"/>
              <w:spacing w:before="140" w:line="189" w:lineRule="auto"/>
              <w:rPr/>
            </w:pPr>
            <w:r>
              <w:rPr>
                <w:spacing w:val="8"/>
              </w:rPr>
              <w:t>年报问询函</w:t>
            </w:r>
          </w:p>
        </w:tc>
      </w:tr>
      <w:tr>
        <w:trPr>
          <w:trHeight w:val="464" w:hRule="atLeast"/>
        </w:trPr>
        <w:tc>
          <w:tcPr>
            <w:shd w:val="clear" w:fill="C7DAF1"/>
            <w:tcW w:w="1105" w:type="dxa"/>
            <w:vAlign w:val="top"/>
          </w:tcPr>
          <w:p>
            <w:pPr>
              <w:pStyle w:val="TableText"/>
              <w:ind w:left="196"/>
              <w:spacing w:before="154" w:line="178" w:lineRule="auto"/>
              <w:rPr/>
            </w:pPr>
            <w:r>
              <w:rPr>
                <w:spacing w:val="3"/>
              </w:rPr>
              <w:t>300500</w:t>
            </w:r>
          </w:p>
        </w:tc>
        <w:tc>
          <w:tcPr>
            <w:shd w:val="clear" w:fill="C7DAF1"/>
            <w:tcW w:w="1274" w:type="dxa"/>
            <w:vAlign w:val="top"/>
          </w:tcPr>
          <w:p>
            <w:pPr>
              <w:pStyle w:val="TableText"/>
              <w:ind w:left="213"/>
              <w:spacing w:before="138" w:line="190" w:lineRule="auto"/>
              <w:rPr/>
            </w:pPr>
            <w:r>
              <w:rPr>
                <w:spacing w:val="9"/>
              </w:rPr>
              <w:t>启迪设计</w:t>
            </w:r>
          </w:p>
        </w:tc>
        <w:tc>
          <w:tcPr>
            <w:shd w:val="clear" w:fill="C7DAF1"/>
            <w:tcW w:w="6624" w:type="dxa"/>
            <w:vAlign w:val="top"/>
          </w:tcPr>
          <w:p>
            <w:pPr>
              <w:pStyle w:val="TableText"/>
              <w:ind w:left="2786"/>
              <w:spacing w:before="139" w:line="189" w:lineRule="auto"/>
              <w:rPr/>
            </w:pPr>
            <w:r>
              <w:rPr>
                <w:spacing w:val="8"/>
              </w:rPr>
              <w:t>年报问询函</w:t>
            </w:r>
          </w:p>
        </w:tc>
      </w:tr>
      <w:tr>
        <w:trPr>
          <w:trHeight w:val="464" w:hRule="atLeast"/>
        </w:trPr>
        <w:tc>
          <w:tcPr>
            <w:tcW w:w="1105" w:type="dxa"/>
            <w:vAlign w:val="top"/>
          </w:tcPr>
          <w:p>
            <w:pPr>
              <w:pStyle w:val="TableText"/>
              <w:ind w:left="196"/>
              <w:spacing w:before="155" w:line="178" w:lineRule="auto"/>
              <w:rPr/>
            </w:pPr>
            <w:r>
              <w:rPr>
                <w:spacing w:val="3"/>
              </w:rPr>
              <w:t>300376</w:t>
            </w:r>
          </w:p>
        </w:tc>
        <w:tc>
          <w:tcPr>
            <w:tcW w:w="1274" w:type="dxa"/>
            <w:vAlign w:val="top"/>
          </w:tcPr>
          <w:p>
            <w:pPr>
              <w:pStyle w:val="TableText"/>
              <w:ind w:left="321"/>
              <w:spacing w:before="141" w:line="189" w:lineRule="auto"/>
              <w:rPr/>
            </w:pPr>
            <w:r>
              <w:rPr>
                <w:spacing w:val="8"/>
              </w:rPr>
              <w:t>易事特</w:t>
            </w:r>
          </w:p>
        </w:tc>
        <w:tc>
          <w:tcPr>
            <w:tcW w:w="6624" w:type="dxa"/>
            <w:vAlign w:val="top"/>
          </w:tcPr>
          <w:p>
            <w:pPr>
              <w:pStyle w:val="TableText"/>
              <w:ind w:left="2786"/>
              <w:spacing w:before="141" w:line="189" w:lineRule="auto"/>
              <w:rPr/>
            </w:pPr>
            <w:r>
              <w:rPr>
                <w:spacing w:val="8"/>
              </w:rPr>
              <w:t>年报问询函</w:t>
            </w:r>
          </w:p>
        </w:tc>
      </w:tr>
      <w:tr>
        <w:trPr>
          <w:trHeight w:val="468" w:hRule="atLeast"/>
        </w:trPr>
        <w:tc>
          <w:tcPr>
            <w:shd w:val="clear" w:fill="C7DAF1"/>
            <w:tcW w:w="1105" w:type="dxa"/>
            <w:vAlign w:val="top"/>
          </w:tcPr>
          <w:p>
            <w:pPr>
              <w:pStyle w:val="TableText"/>
              <w:ind w:left="196"/>
              <w:spacing w:before="153" w:line="179" w:lineRule="auto"/>
              <w:rPr/>
            </w:pPr>
            <w:r>
              <w:rPr>
                <w:spacing w:val="3"/>
              </w:rPr>
              <w:t>301372</w:t>
            </w:r>
          </w:p>
        </w:tc>
        <w:tc>
          <w:tcPr>
            <w:shd w:val="clear" w:fill="C7DAF1"/>
            <w:tcW w:w="1274" w:type="dxa"/>
            <w:vAlign w:val="top"/>
          </w:tcPr>
          <w:p>
            <w:pPr>
              <w:pStyle w:val="TableText"/>
              <w:ind w:left="320"/>
              <w:spacing w:before="140" w:line="189" w:lineRule="auto"/>
              <w:rPr/>
            </w:pPr>
            <w:r>
              <w:rPr>
                <w:spacing w:val="8"/>
              </w:rPr>
              <w:t>科净源</w:t>
            </w:r>
          </w:p>
        </w:tc>
        <w:tc>
          <w:tcPr>
            <w:shd w:val="clear" w:fill="C7DAF1"/>
            <w:tcW w:w="6624" w:type="dxa"/>
            <w:vAlign w:val="top"/>
          </w:tcPr>
          <w:p>
            <w:pPr>
              <w:pStyle w:val="TableText"/>
              <w:ind w:left="2786"/>
              <w:spacing w:before="140" w:line="189" w:lineRule="auto"/>
              <w:rPr/>
            </w:pPr>
            <w:r>
              <w:rPr>
                <w:spacing w:val="8"/>
              </w:rPr>
              <w:t>年报问询函</w:t>
            </w:r>
          </w:p>
        </w:tc>
      </w:tr>
    </w:tbl>
    <w:p>
      <w:pPr>
        <w:pStyle w:val="BodyText"/>
        <w:spacing w:line="275" w:lineRule="auto"/>
        <w:rPr/>
      </w:pPr>
      <w:r/>
    </w:p>
    <w:p>
      <w:pPr>
        <w:pStyle w:val="BodyText"/>
        <w:spacing w:line="276" w:lineRule="auto"/>
        <w:rPr/>
      </w:pPr>
      <w:r/>
    </w:p>
    <w:p>
      <w:pPr>
        <w:pStyle w:val="BodyText"/>
        <w:spacing w:line="276" w:lineRule="auto"/>
        <w:rPr/>
      </w:pPr>
      <w:r/>
    </w:p>
    <w:p>
      <w:pPr>
        <w:ind w:left="820"/>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ind w:firstLine="439"/>
        <w:spacing w:before="210" w:line="239"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2024年5月20日-5月26日，</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7"/>
        </w:rPr>
        <w:t>深交所共对146起证券异常交易行为采取了自律</w:t>
      </w:r>
      <w:r>
        <w:rPr>
          <w:rFonts w:ascii="Microsoft YaHei" w:hAnsi="Microsoft YaHei" w:eastAsia="Microsoft YaHei" w:cs="Microsoft YaHei"/>
          <w:sz w:val="22"/>
          <w:szCs w:val="22"/>
          <w:spacing w:val="-8"/>
        </w:rPr>
        <w:t>监管措施，</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涉及盘中拉抬打压、虚假</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9"/>
        </w:rPr>
        <w:t>申报等异常交</w:t>
      </w:r>
      <w:r>
        <w:rPr>
          <w:rFonts w:ascii="Microsoft YaHei" w:hAnsi="Microsoft YaHei" w:eastAsia="Microsoft YaHei" w:cs="Microsoft YaHei"/>
          <w:sz w:val="22"/>
          <w:szCs w:val="22"/>
          <w:spacing w:val="-8"/>
        </w:rPr>
        <w:t>易情形； 对“正丹股份”“*ST围海”等涨跌异常证券进行重点监控； 共对7起上市公司重大事项进行</w:t>
      </w:r>
      <w:r>
        <w:rPr>
          <w:rFonts w:ascii="Microsoft YaHei" w:hAnsi="Microsoft YaHei" w:eastAsia="Microsoft YaHei" w:cs="Microsoft YaHei"/>
          <w:sz w:val="22"/>
          <w:szCs w:val="22"/>
          <w:spacing w:val="-2"/>
        </w:rPr>
        <w:t>核</w:t>
      </w:r>
      <w:r>
        <w:rPr>
          <w:rFonts w:ascii="Microsoft YaHei" w:hAnsi="Microsoft YaHei" w:eastAsia="Microsoft YaHei" w:cs="Microsoft YaHei"/>
          <w:sz w:val="22"/>
          <w:szCs w:val="22"/>
          <w:spacing w:val="18"/>
          <w:w w:val="101"/>
        </w:rPr>
        <w:t xml:space="preserve"> </w:t>
      </w:r>
      <w:r>
        <w:rPr>
          <w:rFonts w:ascii="Microsoft YaHei" w:hAnsi="Microsoft YaHei" w:eastAsia="Microsoft YaHei" w:cs="Microsoft YaHei"/>
          <w:sz w:val="22"/>
          <w:szCs w:val="22"/>
          <w:spacing w:val="-8"/>
        </w:rPr>
        <w:t>查， 并上报证监会1起涉嫌违法违规案件</w:t>
      </w:r>
      <w:r>
        <w:rPr>
          <w:rFonts w:ascii="Microsoft YaHei" w:hAnsi="Microsoft YaHei" w:eastAsia="Microsoft YaHei" w:cs="Microsoft YaHei"/>
          <w:sz w:val="22"/>
          <w:szCs w:val="22"/>
          <w:spacing w:val="-9"/>
        </w:rPr>
        <w:t>线索。</w:t>
      </w:r>
    </w:p>
    <w:p>
      <w:pPr>
        <w:spacing w:line="239" w:lineRule="auto"/>
        <w:sectPr>
          <w:pgSz w:w="11910" w:h="16840"/>
          <w:pgMar w:top="400" w:right="495" w:bottom="400" w:left="442" w:header="0" w:footer="0" w:gutter="0"/>
        </w:sectPr>
        <w:rPr>
          <w:rFonts w:ascii="Microsoft YaHei" w:hAnsi="Microsoft YaHei" w:eastAsia="Microsoft YaHei" w:cs="Microsoft YaHei"/>
          <w:sz w:val="22"/>
          <w:szCs w:val="22"/>
        </w:rPr>
      </w:pPr>
    </w:p>
    <w:p>
      <w:pPr>
        <w:spacing w:before="29"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7"/>
            </v:shape>
            <v:shape id="_x0000_s40" style="position:absolute;left:-20;top:-20;width:2736;height:965;" filled="false" stroked="false" type="#_x0000_t202">
              <v:fill on="false"/>
              <v:stroke on="false"/>
              <v:path/>
              <v:imagedata o:title=""/>
              <o:lock v:ext="edit" aspectratio="false"/>
              <v:textbox inset="0mm,0mm,0mm,0mm">
                <w:txbxContent>
                  <w:p>
                    <w:pPr>
                      <w:ind w:left="260"/>
                      <w:spacing w:before="29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股权激励监管动态</w:t>
                    </w:r>
                  </w:p>
                </w:txbxContent>
              </v:textbox>
            </v:shape>
          </v:group>
        </w:pict>
      </w:r>
    </w:p>
    <w:p>
      <w:pPr>
        <w:ind w:left="376"/>
        <w:spacing w:before="49"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2024年5月20日-5月26日， 深交所就上市公司股权激励事项共发出1</w:t>
      </w:r>
      <w:r>
        <w:rPr>
          <w:rFonts w:ascii="Microsoft YaHei" w:hAnsi="Microsoft YaHei" w:eastAsia="Microsoft YaHei" w:cs="Microsoft YaHei"/>
          <w:sz w:val="24"/>
          <w:szCs w:val="24"/>
          <w:spacing w:val="-6"/>
        </w:rPr>
        <w:t>份年报问询函。</w:t>
      </w:r>
    </w:p>
    <w:p>
      <w:pPr>
        <w:spacing w:before="12"/>
        <w:rPr/>
      </w:pPr>
      <w:r/>
    </w:p>
    <w:p>
      <w:pPr>
        <w:spacing w:before="11"/>
        <w:rPr/>
      </w:pPr>
      <w:r/>
    </w:p>
    <w:tbl>
      <w:tblPr>
        <w:tblStyle w:val="TableNormal"/>
        <w:tblW w:w="9016" w:type="dxa"/>
        <w:tblInd w:w="231"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0" w:hRule="atLeast"/>
        </w:trPr>
        <w:tc>
          <w:tcPr>
            <w:shd w:val="clear" w:fill="4BACC6"/>
            <w:tcW w:w="1471" w:type="dxa"/>
            <w:vAlign w:val="top"/>
          </w:tcPr>
          <w:p>
            <w:pPr>
              <w:pStyle w:val="TableText"/>
              <w:ind w:left="296"/>
              <w:spacing w:before="93"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1"/>
              <w:spacing w:before="93"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20"/>
              <w:spacing w:before="93" w:line="183" w:lineRule="auto"/>
              <w:rPr>
                <w:sz w:val="22"/>
                <w:szCs w:val="22"/>
              </w:rPr>
            </w:pPr>
            <w:r>
              <w:rPr>
                <w:sz w:val="22"/>
                <w:szCs w:val="22"/>
                <w:b/>
                <w:bCs/>
                <w:color w:val="FFFFFF"/>
                <w:spacing w:val="-4"/>
              </w:rPr>
              <w:t>函件类别</w:t>
            </w:r>
          </w:p>
        </w:tc>
        <w:tc>
          <w:tcPr>
            <w:shd w:val="clear" w:fill="4BACC6"/>
            <w:tcW w:w="4563" w:type="dxa"/>
            <w:vAlign w:val="top"/>
            <w:tcBorders>
              <w:top w:val="nil"/>
            </w:tcBorders>
          </w:tcPr>
          <w:p>
            <w:pPr>
              <w:pStyle w:val="TableText"/>
              <w:ind w:left="1841"/>
              <w:spacing w:before="92" w:line="184" w:lineRule="auto"/>
              <w:rPr>
                <w:sz w:val="22"/>
                <w:szCs w:val="22"/>
              </w:rPr>
            </w:pPr>
            <w:r>
              <w:rPr>
                <w:sz w:val="22"/>
                <w:szCs w:val="22"/>
                <w:b/>
                <w:bCs/>
                <w:color w:val="FFFFFF"/>
                <w:spacing w:val="-1"/>
              </w:rPr>
              <w:t>关注事项</w:t>
            </w:r>
          </w:p>
        </w:tc>
      </w:tr>
      <w:tr>
        <w:trPr>
          <w:trHeight w:val="6849" w:hRule="atLeast"/>
        </w:trPr>
        <w:tc>
          <w:tcPr>
            <w:tcW w:w="1471" w:type="dxa"/>
            <w:vAlign w:val="top"/>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378"/>
              <w:spacing w:before="86" w:line="179" w:lineRule="auto"/>
              <w:rPr/>
            </w:pPr>
            <w:r>
              <w:rPr>
                <w:spacing w:val="3"/>
              </w:rPr>
              <w:t>301129</w:t>
            </w:r>
          </w:p>
        </w:tc>
        <w:tc>
          <w:tcPr>
            <w:tcW w:w="1484" w:type="dxa"/>
            <w:vAlign w:val="top"/>
          </w:tcPr>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320"/>
              <w:spacing w:before="85" w:line="190" w:lineRule="auto"/>
              <w:rPr/>
            </w:pPr>
            <w:r>
              <w:rPr>
                <w:spacing w:val="8"/>
              </w:rPr>
              <w:t>瑞纳智能</w:t>
            </w:r>
          </w:p>
        </w:tc>
        <w:tc>
          <w:tcPr>
            <w:tcW w:w="1498" w:type="dxa"/>
            <w:vAlign w:val="top"/>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225"/>
              <w:spacing w:before="86" w:line="189" w:lineRule="auto"/>
              <w:rPr/>
            </w:pPr>
            <w:r>
              <w:rPr>
                <w:spacing w:val="8"/>
              </w:rPr>
              <w:t>年报问询函</w:t>
            </w:r>
          </w:p>
        </w:tc>
        <w:tc>
          <w:tcPr>
            <w:tcW w:w="4563" w:type="dxa"/>
            <w:vAlign w:val="top"/>
          </w:tcPr>
          <w:p>
            <w:pPr>
              <w:pStyle w:val="TableText"/>
              <w:ind w:left="108" w:right="254" w:firstLine="19"/>
              <w:spacing w:before="88" w:line="239" w:lineRule="auto"/>
              <w:rPr/>
            </w:pPr>
            <w:r>
              <w:rPr>
                <w:spacing w:val="8"/>
              </w:rPr>
              <w:t>1、说明公司设定2022年限制性股票激励</w:t>
            </w:r>
            <w:r>
              <w:rPr>
                <w:spacing w:val="7"/>
              </w:rPr>
              <w:t>计划</w:t>
            </w:r>
            <w:r>
              <w:rPr/>
              <w:t xml:space="preserve"> </w:t>
            </w:r>
            <w:r>
              <w:rPr>
                <w:spacing w:val="6"/>
              </w:rPr>
              <w:t>考核指标的具体背景及考量因素， 公司目前生</w:t>
            </w:r>
            <w:r>
              <w:rPr>
                <w:spacing w:val="9"/>
              </w:rPr>
              <w:t xml:space="preserve"> </w:t>
            </w:r>
            <w:r>
              <w:rPr>
                <w:spacing w:val="9"/>
              </w:rPr>
              <w:t>产经营情况、外部经营环境及未来发展战略是</w:t>
            </w:r>
            <w:r>
              <w:rPr>
                <w:spacing w:val="14"/>
              </w:rPr>
              <w:t xml:space="preserve"> </w:t>
            </w:r>
            <w:r>
              <w:rPr>
                <w:spacing w:val="6"/>
              </w:rPr>
              <w:t>否发生重大变化， 在此基础上说明前期公司层</w:t>
            </w:r>
            <w:r>
              <w:rPr>
                <w:spacing w:val="9"/>
              </w:rPr>
              <w:t xml:space="preserve"> </w:t>
            </w:r>
            <w:r>
              <w:rPr>
                <w:spacing w:val="9"/>
              </w:rPr>
              <w:t>面业绩考核指标设置是否审慎、合理。</w:t>
            </w:r>
          </w:p>
          <w:p>
            <w:pPr>
              <w:pStyle w:val="TableText"/>
              <w:ind w:left="108" w:right="129" w:firstLine="9"/>
              <w:spacing w:before="94" w:line="245" w:lineRule="auto"/>
              <w:rPr/>
            </w:pPr>
            <w:r>
              <w:rPr>
                <w:spacing w:val="9"/>
              </w:rPr>
              <w:t>2、结合公司近三年又一期的财务数据、实际经</w:t>
            </w:r>
            <w:r>
              <w:rPr>
                <w:spacing w:val="3"/>
              </w:rPr>
              <w:t xml:space="preserve"> </w:t>
            </w:r>
            <w:r>
              <w:rPr>
                <w:spacing w:val="9"/>
              </w:rPr>
              <w:t>营情况、所处行业发展趋势及同行业可比公司</w:t>
            </w:r>
            <w:r>
              <w:rPr>
                <w:spacing w:val="4"/>
              </w:rPr>
              <w:t xml:space="preserve">   </w:t>
            </w:r>
            <w:r>
              <w:rPr>
                <w:spacing w:val="6"/>
              </w:rPr>
              <w:t>经营情况等因素， 说明调整后的2022年限制性</w:t>
            </w:r>
            <w:r>
              <w:rPr/>
              <w:t xml:space="preserve">  </w:t>
            </w:r>
            <w:r>
              <w:rPr>
                <w:spacing w:val="9"/>
              </w:rPr>
              <w:t>股票激励计划公司层面业绩考核指标设定的依</w:t>
            </w:r>
            <w:r>
              <w:rPr>
                <w:spacing w:val="4"/>
              </w:rPr>
              <w:t xml:space="preserve">   </w:t>
            </w:r>
            <w:r>
              <w:rPr>
                <w:spacing w:val="6"/>
              </w:rPr>
              <w:t>据及合理性， 是否符合公司实际生产经营情况</w:t>
            </w:r>
            <w:r>
              <w:rPr>
                <w:spacing w:val="3"/>
              </w:rPr>
              <w:t xml:space="preserve">   </w:t>
            </w:r>
            <w:r>
              <w:rPr>
                <w:spacing w:val="7"/>
              </w:rPr>
              <w:t>,  是否具有激励效果， 是否有利于上市公司的</w:t>
            </w:r>
            <w:r>
              <w:rPr>
                <w:spacing w:val="2"/>
              </w:rPr>
              <w:t xml:space="preserve">   </w:t>
            </w:r>
            <w:r>
              <w:rPr>
                <w:spacing w:val="6"/>
              </w:rPr>
              <w:t>持续发展， 是否符合《上市公司股权激励管理</w:t>
            </w:r>
          </w:p>
          <w:p>
            <w:pPr>
              <w:pStyle w:val="TableText"/>
              <w:ind w:left="109"/>
              <w:spacing w:before="26" w:line="234" w:lineRule="auto"/>
              <w:rPr/>
            </w:pPr>
            <w:r>
              <w:rPr>
                <w:spacing w:val="8"/>
              </w:rPr>
              <w:t>办法》的有关规定。</w:t>
            </w:r>
          </w:p>
          <w:p>
            <w:pPr>
              <w:pStyle w:val="TableText"/>
              <w:ind w:left="108" w:right="196" w:firstLine="12"/>
              <w:spacing w:before="67" w:line="241" w:lineRule="auto"/>
              <w:rPr/>
            </w:pPr>
            <w:r>
              <w:rPr>
                <w:spacing w:val="7"/>
              </w:rPr>
              <w:t>3、结合公司2022年激励计划和2024年激励计</w:t>
            </w:r>
            <w:r>
              <w:rPr>
                <w:spacing w:val="16"/>
              </w:rPr>
              <w:t xml:space="preserve"> </w:t>
            </w:r>
            <w:r>
              <w:rPr>
                <w:spacing w:val="9"/>
              </w:rPr>
              <w:t>划的激励对象任职情况、授予价格、业绩考核</w:t>
            </w:r>
            <w:r>
              <w:rPr>
                <w:spacing w:val="7"/>
              </w:rPr>
              <w:t xml:space="preserve">  </w:t>
            </w:r>
            <w:r>
              <w:rPr>
                <w:spacing w:val="6"/>
              </w:rPr>
              <w:t>指标设定及调整情况等因素， 说明公司是否存</w:t>
            </w:r>
            <w:r>
              <w:rPr>
                <w:spacing w:val="4"/>
              </w:rPr>
              <w:t xml:space="preserve">  </w:t>
            </w:r>
            <w:r>
              <w:rPr>
                <w:spacing w:val="9"/>
              </w:rPr>
              <w:t>在降低公司层面业绩考核指标向相关人员变相</w:t>
            </w:r>
            <w:r>
              <w:rPr>
                <w:spacing w:val="7"/>
              </w:rPr>
              <w:t xml:space="preserve">  </w:t>
            </w:r>
            <w:r>
              <w:rPr>
                <w:spacing w:val="6"/>
              </w:rPr>
              <w:t>输送利益的情形， 是否损害上市公司利益及中</w:t>
            </w:r>
            <w:r>
              <w:rPr>
                <w:spacing w:val="4"/>
              </w:rPr>
              <w:t xml:space="preserve">  </w:t>
            </w:r>
            <w:r>
              <w:rPr>
                <w:spacing w:val="8"/>
              </w:rPr>
              <w:t>小投资者合法权益。</w:t>
            </w:r>
          </w:p>
        </w:tc>
      </w:tr>
    </w:tbl>
    <w:p>
      <w:pPr>
        <w:pStyle w:val="BodyText"/>
        <w:rPr/>
      </w:pPr>
      <w:r/>
    </w:p>
    <w:sectPr>
      <w:pgSz w:w="11910" w:h="16840"/>
      <w:pgMar w:top="400" w:right="1668" w:bottom="400" w:left="991"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png"/><Relationship Id="rId8" Type="http://schemas.openxmlformats.org/officeDocument/2006/relationships/image" Target="media/image7.png"/><Relationship Id="rId7" Type="http://schemas.openxmlformats.org/officeDocument/2006/relationships/image" Target="media/image6.png"/><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jpeg"/><Relationship Id="rId3" Type="http://schemas.openxmlformats.org/officeDocument/2006/relationships/image" Target="media/image2.jpeg"/><Relationship Id="rId22" Type="http://schemas.openxmlformats.org/officeDocument/2006/relationships/fontTable" Target="fontTable.xml"/><Relationship Id="rId21" Type="http://schemas.openxmlformats.org/officeDocument/2006/relationships/styles" Target="styles.xml"/><Relationship Id="rId20" Type="http://schemas.openxmlformats.org/officeDocument/2006/relationships/settings" Target="settings.xml"/><Relationship Id="rId2" Type="http://schemas.openxmlformats.org/officeDocument/2006/relationships/header" Target="header2.xml"/><Relationship Id="rId19" Type="http://schemas.openxmlformats.org/officeDocument/2006/relationships/image" Target="media/image17.jpeg"/><Relationship Id="rId18" Type="http://schemas.openxmlformats.org/officeDocument/2006/relationships/image" Target="media/image16.jpeg"/><Relationship Id="rId17" Type="http://schemas.openxmlformats.org/officeDocument/2006/relationships/image" Target="media/image15.jpeg"/><Relationship Id="rId16" Type="http://schemas.openxmlformats.org/officeDocument/2006/relationships/image" Target="media/image14.jpeg"/><Relationship Id="rId15" Type="http://schemas.openxmlformats.org/officeDocument/2006/relationships/footer" Target="footer1.xml"/><Relationship Id="rId14" Type="http://schemas.openxmlformats.org/officeDocument/2006/relationships/image" Target="media/image13.png"/><Relationship Id="rId13" Type="http://schemas.openxmlformats.org/officeDocument/2006/relationships/image" Target="media/image12.jpeg"/><Relationship Id="rId12" Type="http://schemas.openxmlformats.org/officeDocument/2006/relationships/image" Target="media/image11.png"/><Relationship Id="rId11" Type="http://schemas.openxmlformats.org/officeDocument/2006/relationships/image" Target="media/image10.png"/><Relationship Id="rId10" Type="http://schemas.openxmlformats.org/officeDocument/2006/relationships/image" Target="media/image9.pn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2024-05-27T11:12:38Z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2024-06-03T11:01:15</vt:filetime>
  </property>
</Properties>
</file>