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3"/>
        </w:rPr>
        <w:t>2024年4月8日-2024年4月14日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2024年4月15日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73" w:lineRule="auto"/>
        <w:rPr/>
      </w:pPr>
      <w:r/>
    </w:p>
    <w:p>
      <w:pPr>
        <w:ind w:left="953"/>
        <w:spacing w:before="10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1、深交所发布可持续发展报告指引</w:t>
      </w:r>
      <w:r>
        <w:rPr>
          <w:rFonts w:ascii="Microsoft YaHei" w:hAnsi="Microsoft YaHei" w:eastAsia="Microsoft YaHei" w:cs="Microsoft YaHei"/>
          <w:sz w:val="24"/>
          <w:szCs w:val="24"/>
          <w:b/>
          <w:bCs/>
          <w:color w:val="333333"/>
          <w:spacing w:val="55"/>
        </w:rPr>
        <w:t xml:space="preserve"> </w:t>
      </w:r>
      <w:r>
        <w:rPr>
          <w:rFonts w:ascii="Microsoft YaHei" w:hAnsi="Microsoft YaHei" w:eastAsia="Microsoft YaHei" w:cs="Microsoft YaHei"/>
          <w:sz w:val="24"/>
          <w:szCs w:val="24"/>
          <w:b/>
          <w:bCs/>
          <w:color w:val="333333"/>
          <w:spacing w:val="-1"/>
        </w:rPr>
        <w:t>夯实上市公司高质量发展基础</w:t>
      </w:r>
    </w:p>
    <w:p>
      <w:pPr>
        <w:ind w:left="930" w:right="176" w:firstLine="442"/>
        <w:spacing w:before="328" w:line="22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为深入贯彻中央金融工作会议精神和《国务院关于加强监管防范风险推动资本市场高质量发展的若干意见》，</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落实中国证监会《关于加强上市公司监管的意见（试行）》等政策文件要求，在中国证监会的指导下，深交所于</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8"/>
        </w:rPr>
        <w:t>4月12日正式发布《上市公司自律监管指引第17号——可持续发展报告（试行）》（以下简称《指引》</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8"/>
        </w:rPr>
        <w:t>进一   </w:t>
      </w:r>
      <w:r>
        <w:rPr>
          <w:rFonts w:ascii="Microsoft YaHei" w:hAnsi="Microsoft YaHei" w:eastAsia="Microsoft YaHei" w:cs="Microsoft YaHei"/>
          <w:sz w:val="22"/>
          <w:szCs w:val="22"/>
          <w:spacing w:val="-6"/>
        </w:rPr>
        <w:t>步规范上市公司可持续发展信息披露行为。《指引》自5月1日起正式实施。</w:t>
      </w:r>
    </w:p>
    <w:p>
      <w:pPr>
        <w:pStyle w:val="BodyText"/>
        <w:spacing w:line="342" w:lineRule="auto"/>
        <w:rPr/>
      </w:pPr>
      <w:r/>
    </w:p>
    <w:p>
      <w:pPr>
        <w:pStyle w:val="BodyText"/>
        <w:spacing w:line="343" w:lineRule="auto"/>
        <w:rPr/>
      </w:pPr>
      <w:r/>
    </w:p>
    <w:p>
      <w:pPr>
        <w:ind w:left="9927"/>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深圳证券交易所</w:t>
      </w:r>
    </w:p>
    <w:p>
      <w:pPr>
        <w:pStyle w:val="BodyText"/>
        <w:spacing w:line="441" w:lineRule="auto"/>
        <w:rPr/>
      </w:pPr>
      <w:r/>
    </w:p>
    <w:p>
      <w:pPr>
        <w:ind w:left="9785"/>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2024年04月12日</w:t>
      </w:r>
    </w:p>
    <w:p>
      <w:pPr>
        <w:pStyle w:val="BodyText"/>
        <w:spacing w:line="317" w:lineRule="auto"/>
        <w:rPr/>
      </w:pPr>
      <w:r/>
    </w:p>
    <w:p>
      <w:pPr>
        <w:pStyle w:val="BodyText"/>
        <w:spacing w:line="318" w:lineRule="auto"/>
        <w:rPr/>
      </w:pPr>
      <w:r/>
    </w:p>
    <w:p>
      <w:pPr>
        <w:ind w:firstLine="4812"/>
        <w:spacing w:before="1" w:line="2409" w:lineRule="exact"/>
        <w:rPr/>
      </w:pPr>
      <w:r>
        <w:rPr>
          <w:position w:val="-48"/>
        </w:rPr>
        <w:drawing>
          <wp:inline distT="0" distB="0" distL="0" distR="0">
            <wp:extent cx="1539239" cy="1530095"/>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539239" cy="1530095"/>
                    </a:xfrm>
                    <a:prstGeom prst="rect">
                      <a:avLst/>
                    </a:prstGeom>
                  </pic:spPr>
                </pic:pic>
              </a:graphicData>
            </a:graphic>
          </wp:inline>
        </w:drawing>
      </w:r>
    </w:p>
    <w:p>
      <w:pPr>
        <w:pStyle w:val="BodyText"/>
        <w:spacing w:line="295" w:lineRule="auto"/>
        <w:rPr/>
      </w:pPr>
      <w:r/>
    </w:p>
    <w:p>
      <w:pPr>
        <w:ind w:left="2892"/>
        <w:spacing w:before="10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深交所发布可持续发展报告指引</w:t>
      </w:r>
      <w:r>
        <w:rPr>
          <w:rFonts w:ascii="Microsoft YaHei" w:hAnsi="Microsoft YaHei" w:eastAsia="Microsoft YaHei" w:cs="Microsoft YaHei"/>
          <w:sz w:val="24"/>
          <w:szCs w:val="24"/>
          <w:b/>
          <w:bCs/>
          <w:color w:val="333333"/>
          <w:spacing w:val="51"/>
        </w:rPr>
        <w:t xml:space="preserve"> </w:t>
      </w:r>
      <w:r>
        <w:rPr>
          <w:rFonts w:ascii="Microsoft YaHei" w:hAnsi="Microsoft YaHei" w:eastAsia="Microsoft YaHei" w:cs="Microsoft YaHei"/>
          <w:sz w:val="24"/>
          <w:szCs w:val="24"/>
          <w:b/>
          <w:bCs/>
          <w:color w:val="333333"/>
        </w:rPr>
        <w:t>夯实上市公司</w:t>
      </w:r>
      <w:r>
        <w:rPr>
          <w:rFonts w:ascii="Microsoft YaHei" w:hAnsi="Microsoft YaHei" w:eastAsia="Microsoft YaHei" w:cs="Microsoft YaHei"/>
          <w:sz w:val="24"/>
          <w:szCs w:val="24"/>
          <w:b/>
          <w:bCs/>
          <w:color w:val="333333"/>
          <w:spacing w:val="-1"/>
        </w:rPr>
        <w:t>高质量发展基础</w:t>
      </w:r>
    </w:p>
    <w:p>
      <w:pPr>
        <w:spacing w:line="184"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3"/>
        <w:spacing w:before="115"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2、北交所正式发布可持续发展报告指引</w:t>
      </w:r>
      <w:r>
        <w:rPr>
          <w:rFonts w:ascii="Microsoft YaHei" w:hAnsi="Microsoft YaHei" w:eastAsia="Microsoft YaHei" w:cs="Microsoft YaHei"/>
          <w:sz w:val="24"/>
          <w:szCs w:val="24"/>
          <w:b/>
          <w:bCs/>
          <w:color w:val="333333"/>
          <w:spacing w:val="65"/>
          <w:w w:val="101"/>
        </w:rPr>
        <w:t xml:space="preserve"> </w:t>
      </w:r>
      <w:r>
        <w:rPr>
          <w:rFonts w:ascii="Microsoft YaHei" w:hAnsi="Microsoft YaHei" w:eastAsia="Microsoft YaHei" w:cs="Microsoft YaHei"/>
          <w:sz w:val="24"/>
          <w:szCs w:val="24"/>
          <w:b/>
          <w:bCs/>
          <w:color w:val="333333"/>
          <w:spacing w:val="-1"/>
        </w:rPr>
        <w:t>持续推动提高上市公司质量</w:t>
      </w:r>
    </w:p>
    <w:p>
      <w:pPr>
        <w:ind w:firstLine="442"/>
        <w:spacing w:before="326"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为深入贯彻中央金融工作会议精神和《国务院关于加强监管防范风险推动资本市场高质量发展的若干意见》，</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落实中国证监会《关于加强上市公司监管的</w:t>
      </w:r>
      <w:r>
        <w:rPr>
          <w:rFonts w:ascii="Microsoft YaHei" w:hAnsi="Microsoft YaHei" w:eastAsia="Microsoft YaHei" w:cs="Microsoft YaHei"/>
          <w:sz w:val="22"/>
          <w:szCs w:val="22"/>
          <w:spacing w:val="-7"/>
        </w:rPr>
        <w:t>意见（试行）》等政策文件要求，引导上市公司深入贯彻新发展理念，</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规范上市公司可持续发展信息披露，在中国证监会统筹指导下，北京证券交易所（以下简称北交所）于202</w:t>
      </w:r>
      <w:r>
        <w:rPr>
          <w:rFonts w:ascii="Microsoft YaHei" w:hAnsi="Microsoft YaHei" w:eastAsia="Microsoft YaHei" w:cs="Microsoft YaHei"/>
          <w:sz w:val="22"/>
          <w:szCs w:val="22"/>
          <w:spacing w:val="-7"/>
        </w:rPr>
        <w:t>4年4    </w:t>
      </w:r>
      <w:r>
        <w:rPr>
          <w:rFonts w:ascii="Microsoft YaHei" w:hAnsi="Microsoft YaHei" w:eastAsia="Microsoft YaHei" w:cs="Microsoft YaHei"/>
          <w:sz w:val="22"/>
          <w:szCs w:val="22"/>
          <w:spacing w:val="-5"/>
        </w:rPr>
        <w:t>月12日正式发布《北京证券交易所上市公司持续</w:t>
      </w:r>
      <w:r>
        <w:rPr>
          <w:rFonts w:ascii="Microsoft YaHei" w:hAnsi="Microsoft YaHei" w:eastAsia="Microsoft YaHei" w:cs="Microsoft YaHei"/>
          <w:sz w:val="22"/>
          <w:szCs w:val="22"/>
          <w:spacing w:val="-6"/>
        </w:rPr>
        <w:t>监管指引第11号——可持续发展报告（试行）》（以下简称《     </w:t>
      </w:r>
      <w:r>
        <w:rPr>
          <w:rFonts w:ascii="Microsoft YaHei" w:hAnsi="Microsoft YaHei" w:eastAsia="Microsoft YaHei" w:cs="Microsoft YaHei"/>
          <w:sz w:val="22"/>
          <w:szCs w:val="22"/>
          <w:spacing w:val="-12"/>
        </w:rPr>
        <w:t>指引》</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65"/>
          <w:w w:val="101"/>
        </w:rPr>
        <w:t xml:space="preserve"> </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12"/>
        </w:rPr>
        <w:t>自2024年5月1日起实施。</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2" w:lineRule="auto"/>
        <w:rPr/>
      </w:pPr>
      <w:r/>
    </w:p>
    <w:p>
      <w:pPr>
        <w:ind w:left="8996"/>
        <w:spacing w:before="95" w:line="640"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北京证券交易所</w:t>
      </w:r>
    </w:p>
    <w:p>
      <w:pPr>
        <w:ind w:left="8869"/>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2024年04月12日</w:t>
      </w:r>
    </w:p>
    <w:p>
      <w:pPr>
        <w:pStyle w:val="BodyText"/>
        <w:spacing w:line="262" w:lineRule="auto"/>
        <w:rPr/>
      </w:pPr>
      <w:r/>
    </w:p>
    <w:p>
      <w:pPr>
        <w:pStyle w:val="BodyText"/>
        <w:spacing w:line="263" w:lineRule="auto"/>
        <w:rPr/>
      </w:pPr>
      <w:r/>
    </w:p>
    <w:p>
      <w:pPr>
        <w:ind w:firstLine="4047"/>
        <w:spacing w:line="2379" w:lineRule="exact"/>
        <w:rPr/>
      </w:pPr>
      <w:r>
        <w:rPr>
          <w:position w:val="-47"/>
        </w:rPr>
        <w:drawing>
          <wp:inline distT="0" distB="0" distL="0" distR="0">
            <wp:extent cx="1531620" cy="151066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531620" cy="1510665"/>
                    </a:xfrm>
                    <a:prstGeom prst="rect">
                      <a:avLst/>
                    </a:prstGeom>
                  </pic:spPr>
                </pic:pic>
              </a:graphicData>
            </a:graphic>
          </wp:inline>
        </w:drawing>
      </w:r>
    </w:p>
    <w:p>
      <w:pPr>
        <w:pStyle w:val="BodyText"/>
        <w:spacing w:line="251" w:lineRule="auto"/>
        <w:rPr/>
      </w:pPr>
      <w:r/>
    </w:p>
    <w:p>
      <w:pPr>
        <w:ind w:left="1842"/>
        <w:spacing w:before="104"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北交所正式发布可持续发展报告指引</w:t>
      </w:r>
      <w:r>
        <w:rPr>
          <w:rFonts w:ascii="Microsoft YaHei" w:hAnsi="Microsoft YaHei" w:eastAsia="Microsoft YaHei" w:cs="Microsoft YaHei"/>
          <w:sz w:val="24"/>
          <w:szCs w:val="24"/>
          <w:b/>
          <w:bCs/>
          <w:color w:val="333333"/>
          <w:spacing w:val="52"/>
          <w:w w:val="101"/>
        </w:rPr>
        <w:t xml:space="preserve"> </w:t>
      </w:r>
      <w:r>
        <w:rPr>
          <w:rFonts w:ascii="Microsoft YaHei" w:hAnsi="Microsoft YaHei" w:eastAsia="Microsoft YaHei" w:cs="Microsoft YaHei"/>
          <w:sz w:val="24"/>
          <w:szCs w:val="24"/>
          <w:b/>
          <w:bCs/>
          <w:color w:val="333333"/>
        </w:rPr>
        <w:t>持续推</w:t>
      </w:r>
      <w:r>
        <w:rPr>
          <w:rFonts w:ascii="Microsoft YaHei" w:hAnsi="Microsoft YaHei" w:eastAsia="Microsoft YaHei" w:cs="Microsoft YaHei"/>
          <w:sz w:val="24"/>
          <w:szCs w:val="24"/>
          <w:b/>
          <w:bCs/>
          <w:color w:val="333333"/>
          <w:spacing w:val="-1"/>
        </w:rPr>
        <w:t>动提高上市公司质量</w:t>
      </w:r>
    </w:p>
    <w:p>
      <w:pPr>
        <w:spacing w:line="184" w:lineRule="auto"/>
        <w:sectPr>
          <w:pgSz w:w="11910" w:h="16840"/>
          <w:pgMar w:top="400" w:right="309" w:bottom="0" w:left="930" w:header="0" w:footer="0" w:gutter="0"/>
        </w:sectPr>
        <w:rPr>
          <w:rFonts w:ascii="Microsoft YaHei" w:hAnsi="Microsoft YaHei" w:eastAsia="Microsoft YaHei" w:cs="Microsoft YaHei"/>
          <w:sz w:val="24"/>
          <w:szCs w:val="24"/>
        </w:rPr>
      </w:pPr>
    </w:p>
    <w:p>
      <w:pPr>
        <w:ind w:left="19"/>
        <w:spacing w:before="115"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3、上交所正式发布可持续发展报告指引</w:t>
      </w:r>
      <w:r>
        <w:rPr>
          <w:rFonts w:ascii="Microsoft YaHei" w:hAnsi="Microsoft YaHei" w:eastAsia="Microsoft YaHei" w:cs="Microsoft YaHei"/>
          <w:sz w:val="24"/>
          <w:szCs w:val="24"/>
          <w:b/>
          <w:bCs/>
          <w:color w:val="333333"/>
          <w:spacing w:val="59"/>
          <w:w w:val="101"/>
        </w:rPr>
        <w:t xml:space="preserve"> </w:t>
      </w:r>
      <w:r>
        <w:rPr>
          <w:rFonts w:ascii="Microsoft YaHei" w:hAnsi="Microsoft YaHei" w:eastAsia="Microsoft YaHei" w:cs="Microsoft YaHei"/>
          <w:sz w:val="24"/>
          <w:szCs w:val="24"/>
          <w:b/>
          <w:bCs/>
          <w:color w:val="333333"/>
          <w:spacing w:val="-1"/>
        </w:rPr>
        <w:t>持续推动提高上市公司质量</w:t>
      </w:r>
    </w:p>
    <w:p>
      <w:pPr>
        <w:ind w:firstLine="442"/>
        <w:spacing w:before="323" w:line="21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为深入贯彻中央金融工作会议精神和《国务院关于加强监管防范风险推动资本市场高质量发展的若干意见》，</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落实中国证监会《关于加强上市公司监管的意见（试行）》等政策文件要求，推动上市公司高质量发展和投资价</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5"/>
        </w:rPr>
        <w:t>值提升，规范上市公司可持续发展相关信息披露行为，在</w:t>
      </w:r>
      <w:r>
        <w:rPr>
          <w:rFonts w:ascii="Microsoft YaHei" w:hAnsi="Microsoft YaHei" w:eastAsia="Microsoft YaHei" w:cs="Microsoft YaHei"/>
          <w:sz w:val="22"/>
          <w:szCs w:val="22"/>
          <w:spacing w:val="-6"/>
        </w:rPr>
        <w:t>中国证监会的指导下，上交所于4月12日正式发布《上    </w:t>
      </w:r>
      <w:r>
        <w:rPr>
          <w:rFonts w:ascii="Microsoft YaHei" w:hAnsi="Microsoft YaHei" w:eastAsia="Microsoft YaHei" w:cs="Microsoft YaHei"/>
          <w:sz w:val="22"/>
          <w:szCs w:val="22"/>
          <w:spacing w:val="-7"/>
        </w:rPr>
        <w:t>海证券交易所上市公司自律监管指引第14号——</w:t>
      </w:r>
      <w:r>
        <w:rPr>
          <w:rFonts w:ascii="Microsoft YaHei" w:hAnsi="Microsoft YaHei" w:eastAsia="Microsoft YaHei" w:cs="Microsoft YaHei"/>
          <w:sz w:val="22"/>
          <w:szCs w:val="22"/>
          <w:spacing w:val="-8"/>
        </w:rPr>
        <w:t>可持续发展报告（试行）》（以下简称《指引》</w:t>
      </w:r>
      <w:r>
        <w:rPr>
          <w:rFonts w:ascii="Microsoft YaHei" w:hAnsi="Microsoft YaHei" w:eastAsia="Microsoft YaHei" w:cs="Microsoft YaHei"/>
          <w:sz w:val="22"/>
          <w:szCs w:val="22"/>
          <w:spacing w:val="-1"/>
        </w:rPr>
        <w:t>）</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1"/>
        </w:rPr>
        <w:t>，</w:t>
      </w:r>
      <w:r>
        <w:rPr>
          <w:rFonts w:ascii="Microsoft YaHei" w:hAnsi="Microsoft YaHei" w:eastAsia="Microsoft YaHei" w:cs="Microsoft YaHei"/>
          <w:sz w:val="22"/>
          <w:szCs w:val="22"/>
          <w:spacing w:val="-8"/>
        </w:rPr>
        <w:t>并自5月1     </w:t>
      </w:r>
      <w:r>
        <w:rPr>
          <w:rFonts w:ascii="Microsoft YaHei" w:hAnsi="Microsoft YaHei" w:eastAsia="Microsoft YaHei" w:cs="Microsoft YaHei"/>
          <w:sz w:val="22"/>
          <w:szCs w:val="22"/>
          <w:spacing w:val="-4"/>
        </w:rPr>
        <w:t>日起实施。</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ind w:left="8999"/>
        <w:spacing w:before="95" w:line="640"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3"/>
        </w:rPr>
        <w:t>上海证券交易所</w:t>
      </w:r>
    </w:p>
    <w:p>
      <w:pPr>
        <w:ind w:left="8869"/>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2024年04月12日</w:t>
      </w:r>
    </w:p>
    <w:p>
      <w:pPr>
        <w:pStyle w:val="BodyText"/>
        <w:spacing w:line="262" w:lineRule="auto"/>
        <w:rPr/>
      </w:pPr>
      <w:r/>
    </w:p>
    <w:p>
      <w:pPr>
        <w:pStyle w:val="BodyText"/>
        <w:spacing w:line="263" w:lineRule="auto"/>
        <w:rPr/>
      </w:pPr>
      <w:r/>
    </w:p>
    <w:p>
      <w:pPr>
        <w:ind w:firstLine="4083"/>
        <w:spacing w:line="2307" w:lineRule="exact"/>
        <w:rPr/>
      </w:pPr>
      <w:r>
        <w:rPr>
          <w:position w:val="-46"/>
        </w:rPr>
        <w:drawing>
          <wp:inline distT="0" distB="0" distL="0" distR="0">
            <wp:extent cx="1493519" cy="1464945"/>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493519" cy="1464945"/>
                    </a:xfrm>
                    <a:prstGeom prst="rect">
                      <a:avLst/>
                    </a:prstGeom>
                  </pic:spPr>
                </pic:pic>
              </a:graphicData>
            </a:graphic>
          </wp:inline>
        </w:drawing>
      </w:r>
    </w:p>
    <w:p>
      <w:pPr>
        <w:pStyle w:val="BodyText"/>
        <w:spacing w:line="251" w:lineRule="auto"/>
        <w:rPr/>
      </w:pPr>
      <w:r/>
    </w:p>
    <w:p>
      <w:pPr>
        <w:ind w:left="1845"/>
        <w:spacing w:before="104"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上交所正式发布可持续发展报告指引</w:t>
      </w:r>
      <w:r>
        <w:rPr>
          <w:rFonts w:ascii="Microsoft YaHei" w:hAnsi="Microsoft YaHei" w:eastAsia="Microsoft YaHei" w:cs="Microsoft YaHei"/>
          <w:sz w:val="24"/>
          <w:szCs w:val="24"/>
          <w:b/>
          <w:bCs/>
          <w:color w:val="333333"/>
          <w:spacing w:val="68"/>
          <w:w w:val="101"/>
        </w:rPr>
        <w:t xml:space="preserve"> </w:t>
      </w:r>
      <w:r>
        <w:rPr>
          <w:rFonts w:ascii="Microsoft YaHei" w:hAnsi="Microsoft YaHei" w:eastAsia="Microsoft YaHei" w:cs="Microsoft YaHei"/>
          <w:sz w:val="24"/>
          <w:szCs w:val="24"/>
          <w:b/>
          <w:bCs/>
          <w:color w:val="333333"/>
          <w:spacing w:val="-1"/>
        </w:rPr>
        <w:t>持续推动提高上市公司质量</w:t>
      </w:r>
    </w:p>
    <w:p>
      <w:pPr>
        <w:spacing w:line="184" w:lineRule="auto"/>
        <w:sectPr>
          <w:pgSz w:w="11910" w:h="16840"/>
          <w:pgMar w:top="400" w:right="309" w:bottom="0" w:left="930" w:header="0" w:footer="0" w:gutter="0"/>
        </w:sectPr>
        <w:rPr>
          <w:rFonts w:ascii="Microsoft YaHei" w:hAnsi="Microsoft YaHei" w:eastAsia="Microsoft YaHei" w:cs="Microsoft YaHei"/>
          <w:sz w:val="24"/>
          <w:szCs w:val="24"/>
        </w:rPr>
      </w:pPr>
    </w:p>
    <w:p>
      <w:pPr>
        <w:ind w:left="5"/>
        <w:spacing w:before="115"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4、深交所落实程序化交易管理规定相关要求</w:t>
      </w:r>
      <w:r>
        <w:rPr>
          <w:rFonts w:ascii="Microsoft YaHei" w:hAnsi="Microsoft YaHei" w:eastAsia="Microsoft YaHei" w:cs="Microsoft YaHei"/>
          <w:sz w:val="24"/>
          <w:szCs w:val="24"/>
          <w:b/>
          <w:bCs/>
          <w:color w:val="333333"/>
          <w:spacing w:val="53"/>
        </w:rPr>
        <w:t xml:space="preserve"> </w:t>
      </w:r>
      <w:r>
        <w:rPr>
          <w:rFonts w:ascii="Microsoft YaHei" w:hAnsi="Microsoft YaHei" w:eastAsia="Microsoft YaHei" w:cs="Microsoft YaHei"/>
          <w:sz w:val="24"/>
          <w:szCs w:val="24"/>
          <w:b/>
          <w:bCs/>
          <w:color w:val="333333"/>
        </w:rPr>
        <w:t>持续完善</w:t>
      </w:r>
      <w:r>
        <w:rPr>
          <w:rFonts w:ascii="Microsoft YaHei" w:hAnsi="Microsoft YaHei" w:eastAsia="Microsoft YaHei" w:cs="Microsoft YaHei"/>
          <w:sz w:val="24"/>
          <w:szCs w:val="24"/>
          <w:b/>
          <w:bCs/>
          <w:color w:val="333333"/>
          <w:spacing w:val="-1"/>
        </w:rPr>
        <w:t>程序化交易监管安排</w:t>
      </w:r>
    </w:p>
    <w:p>
      <w:pPr>
        <w:ind w:firstLine="448"/>
        <w:spacing w:before="328" w:line="218"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20</w:t>
      </w:r>
      <w:r>
        <w:rPr>
          <w:rFonts w:ascii="Microsoft YaHei" w:hAnsi="Microsoft YaHei" w:eastAsia="Microsoft YaHei" w:cs="Microsoft YaHei"/>
          <w:sz w:val="22"/>
          <w:szCs w:val="22"/>
          <w:spacing w:val="-8"/>
        </w:rPr>
        <w:t>24年4月12日，中国证监会就《证券市场程序化交易管理规定（试行）》（以下简称《管理规定》）</w:t>
      </w:r>
      <w:r>
        <w:rPr>
          <w:rFonts w:ascii="Microsoft YaHei" w:hAnsi="Microsoft YaHei" w:eastAsia="Microsoft YaHei" w:cs="Microsoft YaHei"/>
          <w:sz w:val="22"/>
          <w:szCs w:val="22"/>
          <w:spacing w:val="49"/>
          <w:w w:val="101"/>
        </w:rPr>
        <w:t xml:space="preserve"> </w:t>
      </w:r>
      <w:r>
        <w:rPr>
          <w:rFonts w:ascii="Microsoft YaHei" w:hAnsi="Microsoft YaHei" w:eastAsia="Microsoft YaHei" w:cs="Microsoft YaHei"/>
          <w:sz w:val="22"/>
          <w:szCs w:val="22"/>
          <w:spacing w:val="-8"/>
        </w:rPr>
        <w:t>向</w:t>
      </w:r>
      <w:r>
        <w:rPr>
          <w:rFonts w:ascii="Microsoft YaHei" w:hAnsi="Microsoft YaHei" w:eastAsia="Microsoft YaHei" w:cs="Microsoft YaHei"/>
          <w:sz w:val="22"/>
          <w:szCs w:val="22"/>
          <w:spacing w:val="-6"/>
        </w:rPr>
        <w:t>社</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会公开征求意见。《管理规定》对证券市场程序化交易监管作出总体性、框架性制度安排，对程序化交易报告管 </w:t>
      </w:r>
      <w:r>
        <w:rPr>
          <w:rFonts w:ascii="Microsoft YaHei" w:hAnsi="Microsoft YaHei" w:eastAsia="Microsoft YaHei" w:cs="Microsoft YaHei"/>
          <w:sz w:val="22"/>
          <w:szCs w:val="22"/>
          <w:spacing w:val="-6"/>
        </w:rPr>
        <w:t>理、交易监测及风险管理、信息系统管理、高频交易差异化管理等具体事项作了规定，并授权证券交易所细化业 </w:t>
      </w:r>
      <w:r>
        <w:rPr>
          <w:rFonts w:ascii="Microsoft YaHei" w:hAnsi="Microsoft YaHei" w:eastAsia="Microsoft YaHei" w:cs="Microsoft YaHei"/>
          <w:sz w:val="22"/>
          <w:szCs w:val="22"/>
          <w:spacing w:val="-5"/>
        </w:rPr>
        <w:t>务规则和具体措施。</w:t>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7" w:lineRule="auto"/>
        <w:rPr/>
      </w:pPr>
      <w:r/>
    </w:p>
    <w:p>
      <w:pPr>
        <w:ind w:right="3"/>
        <w:spacing w:before="94"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2024年04月12日</w:t>
      </w:r>
    </w:p>
    <w:p>
      <w:pPr>
        <w:ind w:firstLine="3867"/>
        <w:spacing w:before="241" w:line="2763" w:lineRule="exact"/>
        <w:rPr/>
      </w:pPr>
      <w:r>
        <w:rPr>
          <w:position w:val="-55"/>
        </w:rPr>
        <w:drawing>
          <wp:inline distT="0" distB="0" distL="0" distR="0">
            <wp:extent cx="1760220" cy="1754504"/>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60220" cy="1754504"/>
                    </a:xfrm>
                    <a:prstGeom prst="rect">
                      <a:avLst/>
                    </a:prstGeom>
                  </pic:spPr>
                </pic:pic>
              </a:graphicData>
            </a:graphic>
          </wp:inline>
        </w:drawing>
      </w:r>
    </w:p>
    <w:p>
      <w:pPr>
        <w:pStyle w:val="BodyText"/>
        <w:spacing w:line="251" w:lineRule="auto"/>
        <w:rPr/>
      </w:pPr>
      <w:r/>
    </w:p>
    <w:p>
      <w:pPr>
        <w:ind w:left="1482"/>
        <w:spacing w:before="104"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深交所落实程序化交易管理规定相关要求</w:t>
      </w:r>
      <w:r>
        <w:rPr>
          <w:rFonts w:ascii="Microsoft YaHei" w:hAnsi="Microsoft YaHei" w:eastAsia="Microsoft YaHei" w:cs="Microsoft YaHei"/>
          <w:sz w:val="24"/>
          <w:szCs w:val="24"/>
          <w:b/>
          <w:bCs/>
          <w:color w:val="333333"/>
          <w:spacing w:val="53"/>
        </w:rPr>
        <w:t xml:space="preserve"> </w:t>
      </w:r>
      <w:r>
        <w:rPr>
          <w:rFonts w:ascii="Microsoft YaHei" w:hAnsi="Microsoft YaHei" w:eastAsia="Microsoft YaHei" w:cs="Microsoft YaHei"/>
          <w:sz w:val="24"/>
          <w:szCs w:val="24"/>
          <w:b/>
          <w:bCs/>
          <w:color w:val="333333"/>
        </w:rPr>
        <w:t>持续完善</w:t>
      </w:r>
      <w:r>
        <w:rPr>
          <w:rFonts w:ascii="Microsoft YaHei" w:hAnsi="Microsoft YaHei" w:eastAsia="Microsoft YaHei" w:cs="Microsoft YaHei"/>
          <w:sz w:val="24"/>
          <w:szCs w:val="24"/>
          <w:b/>
          <w:bCs/>
          <w:color w:val="333333"/>
          <w:spacing w:val="-1"/>
        </w:rPr>
        <w:t>程序化交易监管安排</w:t>
      </w:r>
    </w:p>
    <w:p>
      <w:pPr>
        <w:spacing w:line="184" w:lineRule="auto"/>
        <w:sectPr>
          <w:pgSz w:w="11910" w:h="16840"/>
          <w:pgMar w:top="400" w:right="452" w:bottom="0" w:left="929" w:header="0" w:footer="0" w:gutter="0"/>
        </w:sectPr>
        <w:rPr>
          <w:rFonts w:ascii="Microsoft YaHei" w:hAnsi="Microsoft YaHei" w:eastAsia="Microsoft YaHei" w:cs="Microsoft YaHei"/>
          <w:sz w:val="24"/>
          <w:szCs w:val="24"/>
        </w:rPr>
      </w:pPr>
    </w:p>
    <w:p>
      <w:pPr>
        <w:ind w:left="19"/>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5、2023年度深市业绩说明会主题周即将</w:t>
      </w:r>
      <w:r>
        <w:rPr>
          <w:rFonts w:ascii="Microsoft YaHei" w:hAnsi="Microsoft YaHei" w:eastAsia="Microsoft YaHei" w:cs="Microsoft YaHei"/>
          <w:sz w:val="24"/>
          <w:szCs w:val="24"/>
          <w:b/>
          <w:bCs/>
          <w:color w:val="333333"/>
          <w:spacing w:val="-1"/>
        </w:rPr>
        <w:t>启动2023年度深市业绩说明会主题周即将启动</w:t>
      </w:r>
    </w:p>
    <w:p>
      <w:pPr>
        <w:pStyle w:val="BodyText"/>
        <w:spacing w:line="269" w:lineRule="auto"/>
        <w:rPr/>
      </w:pPr>
      <w:r/>
    </w:p>
    <w:p>
      <w:pPr>
        <w:ind w:right="76" w:firstLine="449"/>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3月27日，深交所举办第十四期“创享荟”综合算力硬件技术发展专题活动，来自深市算力硬件相关</w:t>
      </w:r>
      <w:r>
        <w:rPr>
          <w:rFonts w:ascii="Microsoft YaHei" w:hAnsi="Microsoft YaHei" w:eastAsia="Microsoft YaHei" w:cs="Microsoft YaHei"/>
          <w:sz w:val="22"/>
          <w:szCs w:val="22"/>
          <w:spacing w:val="-7"/>
        </w:rPr>
        <w:t>企业代</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表20余人齐聚一堂，共话资本市场助力算力领域发展新质生产力、推动高质量发展。</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5" w:line="637"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2024年04月09日</w:t>
      </w:r>
    </w:p>
    <w:p>
      <w:pPr>
        <w:ind w:firstLine="3985"/>
        <w:spacing w:before="241" w:line="2499" w:lineRule="exact"/>
        <w:rPr/>
      </w:pPr>
      <w:r>
        <w:rPr>
          <w:position w:val="-49"/>
        </w:rPr>
        <w:drawing>
          <wp:inline distT="0" distB="0" distL="0" distR="0">
            <wp:extent cx="1609344" cy="1586865"/>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609344" cy="1586865"/>
                    </a:xfrm>
                    <a:prstGeom prst="rect">
                      <a:avLst/>
                    </a:prstGeom>
                  </pic:spPr>
                </pic:pic>
              </a:graphicData>
            </a:graphic>
          </wp:inline>
        </w:drawing>
      </w:r>
    </w:p>
    <w:p>
      <w:pPr>
        <w:pStyle w:val="BodyText"/>
        <w:spacing w:line="253" w:lineRule="auto"/>
        <w:rPr/>
      </w:pPr>
      <w:r/>
    </w:p>
    <w:p>
      <w:pPr>
        <w:ind w:left="83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2023年度深市业绩说明会主题周即将启动2023年度深市</w:t>
      </w:r>
      <w:r>
        <w:rPr>
          <w:rFonts w:ascii="Microsoft YaHei" w:hAnsi="Microsoft YaHei" w:eastAsia="Microsoft YaHei" w:cs="Microsoft YaHei"/>
          <w:sz w:val="24"/>
          <w:szCs w:val="24"/>
          <w:b/>
          <w:bCs/>
          <w:color w:val="333333"/>
          <w:spacing w:val="-1"/>
        </w:rPr>
        <w:t>业绩说明会主题周即将启动</w:t>
      </w:r>
    </w:p>
    <w:p>
      <w:pPr>
        <w:spacing w:line="183" w:lineRule="auto"/>
        <w:sectPr>
          <w:pgSz w:w="11910" w:h="16840"/>
          <w:pgMar w:top="400" w:right="454" w:bottom="0" w:left="931"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69504;" o:allowincell="f" fillcolor="#A61C20" filled="true" stroked="false"/>
        </w:pict>
      </w:r>
      <w:r>
        <w:pict>
          <v:group id="_x0000_s12" style="position:absolute;margin-left:0pt;margin-top:38.04pt;mso-position-vertical-relative:page;mso-position-horizontal-relative:page;width:67.85pt;height:56.8pt;z-index:251668480;"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8"/>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3" w:right="278" w:firstLine="45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2024年4月8日-4月14日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，证监会作出5份监管文书</w:t>
      </w:r>
      <w:r>
        <w:rPr>
          <w:rFonts w:ascii="Microsoft YaHei" w:hAnsi="Microsoft YaHei" w:eastAsia="Microsoft YaHei" w:cs="Microsoft YaHei"/>
          <w:sz w:val="22"/>
          <w:szCs w:val="22"/>
          <w:spacing w:val="-3"/>
        </w:rPr>
        <w:t>；证监局作出27份监管文书；上交所作出4份监管文书；深交</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所作出22份监管文书。</w:t>
      </w:r>
    </w:p>
    <w:p>
      <w:pPr>
        <w:pStyle w:val="BodyText"/>
        <w:spacing w:line="273" w:lineRule="auto"/>
        <w:rPr/>
      </w:pPr>
      <w:r/>
    </w:p>
    <w:p>
      <w:pPr>
        <w:ind w:left="453" w:right="499" w:firstLine="446"/>
        <w:spacing w:before="95" w:line="19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2024年4月8日-4月14日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，证监会作出1份行政处罚决定事先告知书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，对4个对象进行立案调查；证监</w:t>
      </w:r>
      <w:r>
        <w:rPr>
          <w:rFonts w:ascii="Microsoft YaHei" w:hAnsi="Microsoft YaHei" w:eastAsia="Microsoft YaHei" w:cs="Microsoft YaHei"/>
          <w:sz w:val="22"/>
          <w:szCs w:val="22"/>
          <w:spacing w:val="-4"/>
        </w:rPr>
        <w:t>局作出11</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份行政处罚决定书</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4"/>
        </w:rPr>
        <w:t>，16份行政监管措施决定书。</w:t>
      </w:r>
    </w:p>
    <w:p>
      <w:pPr>
        <w:pStyle w:val="BodyText"/>
        <w:spacing w:line="273" w:lineRule="auto"/>
        <w:rPr/>
      </w:pPr>
      <w:r/>
    </w:p>
    <w:p>
      <w:pPr>
        <w:ind w:left="454" w:right="448" w:firstLine="446"/>
        <w:spacing w:before="95" w:line="19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2024年4月8日-4月14日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，上交所公</w:t>
      </w:r>
      <w:r>
        <w:rPr>
          <w:rFonts w:ascii="Microsoft YaHei" w:hAnsi="Microsoft YaHei" w:eastAsia="Microsoft YaHei" w:cs="Microsoft YaHei"/>
          <w:sz w:val="22"/>
          <w:szCs w:val="22"/>
          <w:spacing w:val="-3"/>
        </w:rPr>
        <w:t>司监管部门作出4份监管警示函。同时，加大信息披露和股价异常的联动监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管</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，针对公司披露敏感信息或股价发生明显异常的</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，提</w:t>
      </w:r>
      <w:r>
        <w:rPr>
          <w:rFonts w:ascii="Microsoft YaHei" w:hAnsi="Microsoft YaHei" w:eastAsia="Microsoft YaHei" w:cs="Microsoft YaHei"/>
          <w:sz w:val="22"/>
          <w:szCs w:val="22"/>
          <w:spacing w:val="-4"/>
        </w:rPr>
        <w:t>请启动内幕交易、异常交易核查14单。</w:t>
      </w:r>
    </w:p>
    <w:p>
      <w:pPr>
        <w:pStyle w:val="BodyText"/>
        <w:spacing w:line="274" w:lineRule="auto"/>
        <w:rPr/>
      </w:pPr>
      <w:r/>
    </w:p>
    <w:p>
      <w:pPr>
        <w:ind w:left="474" w:right="439" w:firstLine="417"/>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2024年4月8日-4月14日，深交所发出11份监管函，对11宗行为予以纪律处分；共</w:t>
      </w:r>
      <w:r>
        <w:rPr>
          <w:rFonts w:ascii="Microsoft YaHei" w:hAnsi="Microsoft YaHei" w:eastAsia="Microsoft YaHei" w:cs="Microsoft YaHei"/>
          <w:sz w:val="22"/>
          <w:szCs w:val="22"/>
          <w:spacing w:val="-6"/>
        </w:rPr>
        <w:t>发出关注函12份，年报问询函</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1份。</w:t>
      </w:r>
    </w:p>
    <w:p>
      <w:pPr>
        <w:ind w:firstLine="1783"/>
        <w:spacing w:before="234" w:line="8935" w:lineRule="exact"/>
        <w:rPr/>
      </w:pPr>
      <w:r>
        <w:rPr>
          <w:position w:val="-178"/>
        </w:rPr>
        <w:drawing>
          <wp:inline distT="0" distB="0" distL="0" distR="0">
            <wp:extent cx="5273040" cy="5673471"/>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5273040" cy="5673471"/>
                    </a:xfrm>
                    <a:prstGeom prst="rect">
                      <a:avLst/>
                    </a:prstGeom>
                  </pic:spPr>
                </pic:pic>
              </a:graphicData>
            </a:graphic>
          </wp:inline>
        </w:drawing>
      </w:r>
    </w:p>
    <w:p>
      <w:pPr>
        <w:spacing w:line="8935" w:lineRule="exact"/>
        <w:sectPr>
          <w:pgSz w:w="11910" w:h="16840"/>
          <w:pgMar w:top="400" w:right="41" w:bottom="0" w:left="0" w:header="0" w:footer="0" w:gutter="0"/>
        </w:sectPr>
        <w:rPr/>
      </w:pPr>
    </w:p>
    <w:p>
      <w:pPr>
        <w:ind w:firstLine="138"/>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1"/>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ind w:left="1020"/>
        <w:spacing w:before="172"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2024年4月8日-4月14日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，证监会作</w:t>
      </w:r>
      <w:r>
        <w:rPr>
          <w:rFonts w:ascii="Microsoft YaHei" w:hAnsi="Microsoft YaHei" w:eastAsia="Microsoft YaHei" w:cs="Microsoft YaHei"/>
          <w:sz w:val="22"/>
          <w:szCs w:val="22"/>
          <w:spacing w:val="-4"/>
        </w:rPr>
        <w:t>出1份行政处罚决定事先告知书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4"/>
        </w:rPr>
        <w:t>，对4个对</w:t>
      </w:r>
    </w:p>
    <w:p>
      <w:pPr>
        <w:ind w:left="573"/>
        <w:spacing w:before="42"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象进行立案调查；证监局作出11份行政处罚决定书</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3"/>
        </w:rPr>
        <w:t>，16份行政监管措施决定书。</w:t>
      </w:r>
    </w:p>
    <w:p>
      <w:pPr>
        <w:ind w:left="154"/>
        <w:spacing w:before="305"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1</w:t>
      </w:r>
      <w:r>
        <w:rPr>
          <w:rFonts w:ascii="Microsoft YaHei" w:hAnsi="Microsoft YaHei" w:eastAsia="Microsoft YaHei" w:cs="Microsoft YaHei"/>
          <w:sz w:val="24"/>
          <w:szCs w:val="24"/>
          <w:b/>
          <w:bCs/>
          <w:color w:val="333333"/>
          <w:spacing w:val="72"/>
        </w:rPr>
        <w:t xml:space="preserve"> </w:t>
      </w:r>
      <w:r>
        <w:rPr>
          <w:rFonts w:ascii="Microsoft YaHei" w:hAnsi="Microsoft YaHei" w:eastAsia="Microsoft YaHei" w:cs="Microsoft YaHei"/>
          <w:sz w:val="24"/>
          <w:szCs w:val="24"/>
          <w:b/>
          <w:bCs/>
          <w:color w:val="333333"/>
          <w:spacing w:val="-7"/>
        </w:rPr>
        <w:t>）行政处罚决定书</w:t>
      </w:r>
    </w:p>
    <w:p>
      <w:pPr>
        <w:spacing w:line="191" w:lineRule="exact"/>
        <w:rPr/>
      </w:pPr>
      <w:r/>
    </w:p>
    <w:tbl>
      <w:tblPr>
        <w:tblStyle w:val="TableNormal"/>
        <w:tblW w:w="805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8" w:hRule="atLeast"/>
        </w:trPr>
        <w:tc>
          <w:tcPr>
            <w:shd w:val="clear" w:fill="4F81BD"/>
            <w:tcW w:w="1214" w:type="dxa"/>
            <w:vAlign w:val="top"/>
            <w:tcBorders>
              <w:bottom w:val="single" w:color="4F81BD" w:sz="2" w:space="0"/>
            </w:tcBorders>
          </w:tcPr>
          <w:p>
            <w:pPr>
              <w:pStyle w:val="TableText"/>
              <w:ind w:left="180"/>
              <w:spacing w:before="107" w:line="189"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7" w:line="189"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19"/>
              <w:spacing w:before="107" w:line="189" w:lineRule="auto"/>
              <w:rPr/>
            </w:pPr>
            <w:r>
              <w:rPr>
                <w:b/>
                <w:bCs/>
                <w:color w:val="FFFFFF"/>
                <w:spacing w:val="8"/>
              </w:rPr>
              <w:t>违规行为</w:t>
            </w:r>
          </w:p>
        </w:tc>
      </w:tr>
      <w:tr>
        <w:trPr>
          <w:trHeight w:val="370" w:hRule="atLeast"/>
        </w:trPr>
        <w:tc>
          <w:tcPr>
            <w:shd w:val="clear" w:fill="B8CCE4"/>
            <w:tcW w:w="1214" w:type="dxa"/>
            <w:vAlign w:val="top"/>
            <w:tcBorders>
              <w:top w:val="single" w:color="4F81BD" w:sz="2" w:space="0"/>
            </w:tcBorders>
          </w:tcPr>
          <w:p>
            <w:pPr>
              <w:pStyle w:val="TableText"/>
              <w:ind w:left="244"/>
              <w:spacing w:before="101" w:line="178" w:lineRule="auto"/>
              <w:rPr/>
            </w:pPr>
            <w:r>
              <w:rPr>
                <w:spacing w:val="3"/>
              </w:rPr>
              <w:t>300393</w:t>
            </w:r>
          </w:p>
        </w:tc>
        <w:tc>
          <w:tcPr>
            <w:shd w:val="clear" w:fill="B8CCE4"/>
            <w:tcW w:w="1343" w:type="dxa"/>
            <w:vAlign w:val="top"/>
            <w:tcBorders>
              <w:top w:val="single" w:color="4F81BD" w:sz="2" w:space="0"/>
            </w:tcBorders>
          </w:tcPr>
          <w:p>
            <w:pPr>
              <w:pStyle w:val="TableText"/>
              <w:ind w:left="256"/>
              <w:spacing w:before="86" w:line="189" w:lineRule="auto"/>
              <w:rPr/>
            </w:pPr>
            <w:r>
              <w:rPr>
                <w:spacing w:val="5"/>
              </w:rPr>
              <w:t>中来股份</w:t>
            </w:r>
          </w:p>
        </w:tc>
        <w:tc>
          <w:tcPr>
            <w:shd w:val="clear" w:fill="B8CCE4"/>
            <w:tcW w:w="5496" w:type="dxa"/>
            <w:vAlign w:val="top"/>
            <w:tcBorders>
              <w:top w:val="single" w:color="4F81BD" w:sz="2" w:space="0"/>
            </w:tcBorders>
          </w:tcPr>
          <w:p>
            <w:pPr>
              <w:pStyle w:val="TableText"/>
              <w:ind w:left="112"/>
              <w:spacing w:before="86" w:line="189" w:lineRule="auto"/>
              <w:rPr/>
            </w:pPr>
            <w:r>
              <w:rPr>
                <w:b/>
                <w:bCs/>
                <w:spacing w:val="6"/>
              </w:rPr>
              <w:t>内幕交易</w:t>
            </w:r>
            <w:r>
              <w:rPr>
                <w:spacing w:val="6"/>
              </w:rPr>
              <w:t>公司股票。</w:t>
            </w:r>
          </w:p>
        </w:tc>
      </w:tr>
      <w:tr>
        <w:trPr>
          <w:trHeight w:val="724" w:hRule="atLeast"/>
        </w:trPr>
        <w:tc>
          <w:tcPr>
            <w:tcW w:w="8053" w:type="dxa"/>
            <w:vAlign w:val="top"/>
            <w:gridSpan w:val="3"/>
          </w:tcPr>
          <w:p>
            <w:pPr>
              <w:pStyle w:val="TableText"/>
              <w:ind w:left="105" w:right="104" w:firstLine="16"/>
              <w:spacing w:before="36" w:line="236" w:lineRule="auto"/>
              <w:rPr/>
            </w:pPr>
            <w:r>
              <w:rPr>
                <w:b/>
                <w:bCs/>
                <w:spacing w:val="11"/>
              </w:rPr>
              <w:t>【行政处罚决定】</w:t>
            </w:r>
            <w:r>
              <w:rPr>
                <w:spacing w:val="11"/>
              </w:rPr>
              <w:t>浙江证监局决定</w:t>
            </w:r>
            <w:r>
              <w:rPr>
                <w:spacing w:val="-13"/>
              </w:rPr>
              <w:t xml:space="preserve"> </w:t>
            </w:r>
            <w:r>
              <w:rPr>
                <w:spacing w:val="11"/>
              </w:rPr>
              <w:t>：没收韩某烽违法所得179,065.25元</w:t>
            </w:r>
            <w:r>
              <w:rPr>
                <w:spacing w:val="-21"/>
              </w:rPr>
              <w:t xml:space="preserve"> </w:t>
            </w:r>
            <w:r>
              <w:rPr>
                <w:spacing w:val="10"/>
              </w:rPr>
              <w:t>，并处以60</w:t>
            </w:r>
            <w:r>
              <w:rPr/>
              <w:t xml:space="preserve"> </w:t>
            </w:r>
            <w:r>
              <w:rPr>
                <w:spacing w:val="6"/>
              </w:rPr>
              <w:t>万元罚款。</w:t>
            </w:r>
          </w:p>
        </w:tc>
      </w:tr>
      <w:tr>
        <w:trPr>
          <w:trHeight w:val="725" w:hRule="atLeast"/>
        </w:trPr>
        <w:tc>
          <w:tcPr>
            <w:shd w:val="clear" w:fill="B8CCE4"/>
            <w:tcW w:w="1214" w:type="dxa"/>
            <w:vAlign w:val="top"/>
          </w:tcPr>
          <w:p>
            <w:pPr>
              <w:pStyle w:val="TableText"/>
              <w:ind w:left="241"/>
              <w:spacing w:before="274" w:line="179" w:lineRule="auto"/>
              <w:rPr/>
            </w:pPr>
            <w:r>
              <w:rPr>
                <w:spacing w:val="3"/>
              </w:rPr>
              <w:t>600771</w:t>
            </w:r>
          </w:p>
        </w:tc>
        <w:tc>
          <w:tcPr>
            <w:shd w:val="clear" w:fill="B8CCE4"/>
            <w:tcW w:w="1343" w:type="dxa"/>
            <w:vAlign w:val="top"/>
          </w:tcPr>
          <w:p>
            <w:pPr>
              <w:pStyle w:val="TableText"/>
              <w:ind w:left="347"/>
              <w:spacing w:before="260" w:line="189" w:lineRule="auto"/>
              <w:rPr/>
            </w:pPr>
            <w:r>
              <w:rPr>
                <w:spacing w:val="8"/>
              </w:rPr>
              <w:t>广誉远</w:t>
            </w:r>
          </w:p>
        </w:tc>
        <w:tc>
          <w:tcPr>
            <w:shd w:val="clear" w:fill="B8CCE4"/>
            <w:tcW w:w="5496" w:type="dxa"/>
            <w:vAlign w:val="top"/>
          </w:tcPr>
          <w:p>
            <w:pPr>
              <w:pStyle w:val="TableText"/>
              <w:ind w:left="108"/>
              <w:spacing w:before="82"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23" w:lineRule="exact"/>
              <w:rPr/>
            </w:pPr>
            <w:r>
              <w:rPr>
                <w:b/>
                <w:bCs/>
                <w:position w:val="4"/>
              </w:rPr>
              <w:t>。</w:t>
            </w:r>
          </w:p>
        </w:tc>
      </w:tr>
      <w:tr>
        <w:trPr>
          <w:trHeight w:val="724" w:hRule="atLeast"/>
        </w:trPr>
        <w:tc>
          <w:tcPr>
            <w:tcW w:w="8053" w:type="dxa"/>
            <w:vAlign w:val="top"/>
            <w:gridSpan w:val="3"/>
          </w:tcPr>
          <w:p>
            <w:pPr>
              <w:pStyle w:val="TableText"/>
              <w:ind w:left="107" w:right="104" w:firstLine="14"/>
              <w:spacing w:before="38" w:line="236" w:lineRule="auto"/>
              <w:rPr/>
            </w:pPr>
            <w:r>
              <w:rPr>
                <w:b/>
                <w:bCs/>
                <w:spacing w:val="10"/>
              </w:rPr>
              <w:t>【行政处罚决定】</w:t>
            </w:r>
            <w:r>
              <w:rPr>
                <w:spacing w:val="10"/>
              </w:rPr>
              <w:t>中国证券监督管理委员会山西监管局决定</w:t>
            </w:r>
            <w:r>
              <w:rPr>
                <w:spacing w:val="-18"/>
              </w:rPr>
              <w:t xml:space="preserve"> </w:t>
            </w:r>
            <w:r>
              <w:rPr>
                <w:spacing w:val="10"/>
              </w:rPr>
              <w:t>：对时任独董赵某民</w:t>
            </w:r>
            <w:r>
              <w:rPr>
                <w:spacing w:val="9"/>
              </w:rPr>
              <w:t>给予</w:t>
            </w:r>
            <w:r>
              <w:rPr/>
              <w:t xml:space="preserve"> </w:t>
            </w:r>
            <w:r>
              <w:rPr>
                <w:spacing w:val="5"/>
              </w:rPr>
              <w:t>警告</w:t>
            </w:r>
            <w:r>
              <w:rPr>
                <w:spacing w:val="-20"/>
              </w:rPr>
              <w:t xml:space="preserve"> </w:t>
            </w:r>
            <w:r>
              <w:rPr>
                <w:spacing w:val="5"/>
              </w:rPr>
              <w:t>，并处以50万元罚款。</w:t>
            </w:r>
          </w:p>
        </w:tc>
      </w:tr>
      <w:tr>
        <w:trPr>
          <w:trHeight w:val="872" w:hRule="atLeast"/>
        </w:trPr>
        <w:tc>
          <w:tcPr>
            <w:shd w:val="clear" w:fill="B8CCE4"/>
            <w:tcW w:w="1214" w:type="dxa"/>
            <w:vAlign w:val="top"/>
          </w:tcPr>
          <w:p>
            <w:pPr>
              <w:spacing w:line="263" w:lineRule="auto"/>
              <w:rPr>
                <w:rFonts w:ascii="Arial"/>
                <w:sz w:val="21"/>
              </w:rPr>
            </w:pPr>
            <w:r/>
          </w:p>
          <w:p>
            <w:pPr>
              <w:pStyle w:val="TableText"/>
              <w:ind w:left="241"/>
              <w:spacing w:before="85" w:line="179" w:lineRule="auto"/>
              <w:rPr/>
            </w:pPr>
            <w:r>
              <w:rPr>
                <w:spacing w:val="3"/>
              </w:rPr>
              <w:t>600771</w:t>
            </w:r>
          </w:p>
        </w:tc>
        <w:tc>
          <w:tcPr>
            <w:shd w:val="clear" w:fill="B8CCE4"/>
            <w:tcW w:w="1343" w:type="dxa"/>
            <w:vAlign w:val="top"/>
          </w:tcPr>
          <w:p>
            <w:pPr>
              <w:spacing w:line="249" w:lineRule="auto"/>
              <w:rPr>
                <w:rFonts w:ascii="Arial"/>
                <w:sz w:val="21"/>
              </w:rPr>
            </w:pPr>
            <w:r/>
          </w:p>
          <w:p>
            <w:pPr>
              <w:pStyle w:val="TableText"/>
              <w:ind w:left="347"/>
              <w:spacing w:before="86" w:line="189" w:lineRule="auto"/>
              <w:rPr/>
            </w:pPr>
            <w:r>
              <w:rPr>
                <w:spacing w:val="8"/>
              </w:rPr>
              <w:t>广誉远</w:t>
            </w:r>
          </w:p>
        </w:tc>
        <w:tc>
          <w:tcPr>
            <w:shd w:val="clear" w:fill="B8CCE4"/>
            <w:tcW w:w="5496" w:type="dxa"/>
            <w:vAlign w:val="top"/>
          </w:tcPr>
          <w:p>
            <w:pPr>
              <w:pStyle w:val="TableText"/>
              <w:ind w:left="108"/>
              <w:spacing w:before="155"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23" w:lineRule="exact"/>
              <w:rPr/>
            </w:pPr>
            <w:r>
              <w:rPr>
                <w:b/>
                <w:bCs/>
                <w:position w:val="4"/>
              </w:rPr>
              <w:t>。</w:t>
            </w:r>
          </w:p>
        </w:tc>
      </w:tr>
      <w:tr>
        <w:trPr>
          <w:trHeight w:val="725" w:hRule="atLeast"/>
        </w:trPr>
        <w:tc>
          <w:tcPr>
            <w:tcW w:w="8053" w:type="dxa"/>
            <w:vAlign w:val="top"/>
            <w:gridSpan w:val="3"/>
          </w:tcPr>
          <w:p>
            <w:pPr>
              <w:pStyle w:val="TableText"/>
              <w:ind w:left="107" w:right="104" w:firstLine="14"/>
              <w:spacing w:before="42" w:line="235" w:lineRule="auto"/>
              <w:rPr/>
            </w:pPr>
            <w:r>
              <w:rPr>
                <w:b/>
                <w:bCs/>
                <w:spacing w:val="10"/>
              </w:rPr>
              <w:t>【行政处罚决定】</w:t>
            </w:r>
            <w:r>
              <w:rPr>
                <w:spacing w:val="10"/>
              </w:rPr>
              <w:t>中国证券监督管理委员会山西监管局决定</w:t>
            </w:r>
            <w:r>
              <w:rPr>
                <w:spacing w:val="-18"/>
              </w:rPr>
              <w:t xml:space="preserve"> </w:t>
            </w:r>
            <w:r>
              <w:rPr>
                <w:spacing w:val="10"/>
              </w:rPr>
              <w:t>：对时任高管李某给</w:t>
            </w:r>
            <w:r>
              <w:rPr>
                <w:spacing w:val="9"/>
              </w:rPr>
              <w:t>予警</w:t>
            </w:r>
            <w:r>
              <w:rPr/>
              <w:t xml:space="preserve"> </w:t>
            </w:r>
            <w:r>
              <w:rPr>
                <w:spacing w:val="5"/>
              </w:rPr>
              <w:t>告</w:t>
            </w:r>
            <w:r>
              <w:rPr>
                <w:spacing w:val="-27"/>
              </w:rPr>
              <w:t xml:space="preserve"> </w:t>
            </w:r>
            <w:r>
              <w:rPr>
                <w:spacing w:val="5"/>
              </w:rPr>
              <w:t>，并处以80万元罚款。</w:t>
            </w:r>
          </w:p>
        </w:tc>
      </w:tr>
      <w:tr>
        <w:trPr>
          <w:trHeight w:val="724" w:hRule="atLeast"/>
        </w:trPr>
        <w:tc>
          <w:tcPr>
            <w:shd w:val="clear" w:fill="B8CCE4"/>
            <w:tcW w:w="1214" w:type="dxa"/>
            <w:vAlign w:val="top"/>
          </w:tcPr>
          <w:p>
            <w:pPr>
              <w:pStyle w:val="TableText"/>
              <w:ind w:left="241"/>
              <w:spacing w:before="278" w:line="179" w:lineRule="auto"/>
              <w:rPr/>
            </w:pPr>
            <w:r>
              <w:rPr>
                <w:spacing w:val="3"/>
              </w:rPr>
              <w:t>600771</w:t>
            </w:r>
          </w:p>
        </w:tc>
        <w:tc>
          <w:tcPr>
            <w:shd w:val="clear" w:fill="B8CCE4"/>
            <w:tcW w:w="1343" w:type="dxa"/>
            <w:vAlign w:val="top"/>
          </w:tcPr>
          <w:p>
            <w:pPr>
              <w:pStyle w:val="TableText"/>
              <w:ind w:left="347"/>
              <w:spacing w:before="265" w:line="189" w:lineRule="auto"/>
              <w:rPr/>
            </w:pPr>
            <w:r>
              <w:rPr>
                <w:spacing w:val="8"/>
              </w:rPr>
              <w:t>广誉远</w:t>
            </w:r>
          </w:p>
        </w:tc>
        <w:tc>
          <w:tcPr>
            <w:shd w:val="clear" w:fill="B8CCE4"/>
            <w:tcW w:w="5496" w:type="dxa"/>
            <w:vAlign w:val="top"/>
          </w:tcPr>
          <w:p>
            <w:pPr>
              <w:pStyle w:val="TableText"/>
              <w:ind w:left="108"/>
              <w:spacing w:before="84"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22" w:lineRule="exact"/>
              <w:rPr/>
            </w:pPr>
            <w:r>
              <w:rPr>
                <w:b/>
                <w:bCs/>
                <w:position w:val="3"/>
              </w:rPr>
              <w:t>。</w:t>
            </w:r>
          </w:p>
        </w:tc>
      </w:tr>
      <w:tr>
        <w:trPr>
          <w:trHeight w:val="724" w:hRule="atLeast"/>
        </w:trPr>
        <w:tc>
          <w:tcPr>
            <w:tcW w:w="8053" w:type="dxa"/>
            <w:vAlign w:val="top"/>
            <w:gridSpan w:val="3"/>
          </w:tcPr>
          <w:p>
            <w:pPr>
              <w:pStyle w:val="TableText"/>
              <w:ind w:left="107" w:right="150" w:firstLine="15"/>
              <w:spacing w:before="44" w:line="234" w:lineRule="auto"/>
              <w:rPr/>
            </w:pPr>
            <w:r>
              <w:rPr>
                <w:b/>
                <w:bCs/>
                <w:spacing w:val="9"/>
              </w:rPr>
              <w:t>【行政处罚决定】</w:t>
            </w:r>
            <w:r>
              <w:rPr>
                <w:spacing w:val="9"/>
              </w:rPr>
              <w:t>中国证券监督管理委员会山西监管局决定</w:t>
            </w:r>
            <w:r>
              <w:rPr>
                <w:spacing w:val="-17"/>
              </w:rPr>
              <w:t xml:space="preserve"> </w:t>
            </w:r>
            <w:r>
              <w:rPr>
                <w:spacing w:val="8"/>
              </w:rPr>
              <w:t>：对时任董事、总经理、</w:t>
            </w:r>
            <w:r>
              <w:rPr/>
              <w:t xml:space="preserve"> </w:t>
            </w:r>
            <w:r>
              <w:rPr>
                <w:spacing w:val="7"/>
              </w:rPr>
              <w:t>副总经理杨某飞给予警告</w:t>
            </w:r>
            <w:r>
              <w:rPr>
                <w:spacing w:val="-20"/>
              </w:rPr>
              <w:t xml:space="preserve"> </w:t>
            </w:r>
            <w:r>
              <w:rPr>
                <w:spacing w:val="7"/>
              </w:rPr>
              <w:t>，并处以80万元罚款。</w:t>
            </w:r>
          </w:p>
        </w:tc>
      </w:tr>
      <w:tr>
        <w:trPr>
          <w:trHeight w:val="725" w:hRule="atLeast"/>
        </w:trPr>
        <w:tc>
          <w:tcPr>
            <w:shd w:val="clear" w:fill="B8CCE4"/>
            <w:tcW w:w="1214" w:type="dxa"/>
            <w:vAlign w:val="top"/>
          </w:tcPr>
          <w:p>
            <w:pPr>
              <w:pStyle w:val="TableText"/>
              <w:ind w:left="241"/>
              <w:spacing w:before="281" w:line="179" w:lineRule="auto"/>
              <w:rPr/>
            </w:pPr>
            <w:r>
              <w:rPr>
                <w:spacing w:val="3"/>
              </w:rPr>
              <w:t>600771</w:t>
            </w:r>
          </w:p>
        </w:tc>
        <w:tc>
          <w:tcPr>
            <w:shd w:val="clear" w:fill="B8CCE4"/>
            <w:tcW w:w="1343" w:type="dxa"/>
            <w:vAlign w:val="top"/>
          </w:tcPr>
          <w:p>
            <w:pPr>
              <w:pStyle w:val="TableText"/>
              <w:ind w:left="347"/>
              <w:spacing w:before="268" w:line="189" w:lineRule="auto"/>
              <w:rPr/>
            </w:pPr>
            <w:r>
              <w:rPr>
                <w:spacing w:val="8"/>
              </w:rPr>
              <w:t>广誉远</w:t>
            </w:r>
          </w:p>
        </w:tc>
        <w:tc>
          <w:tcPr>
            <w:shd w:val="clear" w:fill="B8CCE4"/>
            <w:tcW w:w="5496" w:type="dxa"/>
            <w:vAlign w:val="top"/>
          </w:tcPr>
          <w:p>
            <w:pPr>
              <w:pStyle w:val="TableText"/>
              <w:ind w:left="108"/>
              <w:spacing w:before="86"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20" w:lineRule="exact"/>
              <w:rPr/>
            </w:pPr>
            <w:r>
              <w:rPr>
                <w:b/>
                <w:bCs/>
                <w:position w:val="3"/>
              </w:rPr>
              <w:t>。</w:t>
            </w:r>
          </w:p>
        </w:tc>
      </w:tr>
      <w:tr>
        <w:trPr>
          <w:trHeight w:val="724" w:hRule="atLeast"/>
        </w:trPr>
        <w:tc>
          <w:tcPr>
            <w:tcW w:w="8053" w:type="dxa"/>
            <w:vAlign w:val="top"/>
            <w:gridSpan w:val="3"/>
          </w:tcPr>
          <w:p>
            <w:pPr>
              <w:pStyle w:val="TableText"/>
              <w:ind w:left="107" w:right="167" w:firstLine="14"/>
              <w:spacing w:before="44" w:line="234" w:lineRule="auto"/>
              <w:rPr/>
            </w:pPr>
            <w:r>
              <w:rPr>
                <w:b/>
                <w:bCs/>
                <w:spacing w:val="8"/>
              </w:rPr>
              <w:t>【行政处罚决定】</w:t>
            </w:r>
            <w:r>
              <w:rPr>
                <w:spacing w:val="8"/>
              </w:rPr>
              <w:t>中国证券监督管理委员会山西监管局决定</w:t>
            </w:r>
            <w:r>
              <w:rPr>
                <w:spacing w:val="-8"/>
              </w:rPr>
              <w:t xml:space="preserve"> </w:t>
            </w:r>
            <w:r>
              <w:rPr>
                <w:spacing w:val="8"/>
              </w:rPr>
              <w:t>：对财务总监王某波给予</w:t>
            </w:r>
            <w:r>
              <w:rPr/>
              <w:t xml:space="preserve"> </w:t>
            </w:r>
            <w:r>
              <w:rPr>
                <w:spacing w:val="5"/>
              </w:rPr>
              <w:t>警告</w:t>
            </w:r>
            <w:r>
              <w:rPr>
                <w:spacing w:val="-20"/>
              </w:rPr>
              <w:t xml:space="preserve"> </w:t>
            </w:r>
            <w:r>
              <w:rPr>
                <w:spacing w:val="5"/>
              </w:rPr>
              <w:t>，并处以100万元罚款。</w:t>
            </w:r>
          </w:p>
        </w:tc>
      </w:tr>
      <w:tr>
        <w:trPr>
          <w:trHeight w:val="725" w:hRule="atLeast"/>
        </w:trPr>
        <w:tc>
          <w:tcPr>
            <w:shd w:val="clear" w:fill="B8CCE4"/>
            <w:tcW w:w="1214" w:type="dxa"/>
            <w:vAlign w:val="top"/>
          </w:tcPr>
          <w:p>
            <w:pPr>
              <w:pStyle w:val="TableText"/>
              <w:ind w:left="241"/>
              <w:spacing w:before="283" w:line="179" w:lineRule="auto"/>
              <w:rPr/>
            </w:pPr>
            <w:r>
              <w:rPr>
                <w:spacing w:val="3"/>
              </w:rPr>
              <w:t>600771</w:t>
            </w:r>
          </w:p>
        </w:tc>
        <w:tc>
          <w:tcPr>
            <w:shd w:val="clear" w:fill="B8CCE4"/>
            <w:tcW w:w="1343" w:type="dxa"/>
            <w:vAlign w:val="top"/>
          </w:tcPr>
          <w:p>
            <w:pPr>
              <w:pStyle w:val="TableText"/>
              <w:ind w:left="347"/>
              <w:spacing w:before="269" w:line="189" w:lineRule="auto"/>
              <w:rPr/>
            </w:pPr>
            <w:r>
              <w:rPr>
                <w:spacing w:val="8"/>
              </w:rPr>
              <w:t>广誉远</w:t>
            </w:r>
          </w:p>
        </w:tc>
        <w:tc>
          <w:tcPr>
            <w:shd w:val="clear" w:fill="B8CCE4"/>
            <w:tcW w:w="5496" w:type="dxa"/>
            <w:vAlign w:val="top"/>
          </w:tcPr>
          <w:p>
            <w:pPr>
              <w:pStyle w:val="TableText"/>
              <w:ind w:left="108"/>
              <w:spacing w:before="88"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18" w:lineRule="exact"/>
              <w:rPr/>
            </w:pPr>
            <w:r>
              <w:rPr>
                <w:b/>
                <w:bCs/>
                <w:position w:val="3"/>
              </w:rPr>
              <w:t>。</w:t>
            </w:r>
          </w:p>
        </w:tc>
      </w:tr>
      <w:tr>
        <w:trPr>
          <w:trHeight w:val="1084" w:hRule="atLeast"/>
        </w:trPr>
        <w:tc>
          <w:tcPr>
            <w:tcW w:w="8053" w:type="dxa"/>
            <w:vAlign w:val="top"/>
            <w:gridSpan w:val="3"/>
          </w:tcPr>
          <w:p>
            <w:pPr>
              <w:pStyle w:val="TableText"/>
              <w:ind w:left="104" w:right="167" w:firstLine="17"/>
              <w:spacing w:before="48" w:line="239" w:lineRule="auto"/>
              <w:jc w:val="both"/>
              <w:rPr/>
            </w:pPr>
            <w:r>
              <w:rPr>
                <w:b/>
                <w:bCs/>
                <w:spacing w:val="7"/>
              </w:rPr>
              <w:t>【行政处罚决定】</w:t>
            </w:r>
            <w:r>
              <w:rPr>
                <w:spacing w:val="7"/>
              </w:rPr>
              <w:t>中国证券监督管理委员会山西监管局决定</w:t>
            </w:r>
            <w:r>
              <w:rPr>
                <w:spacing w:val="-5"/>
              </w:rPr>
              <w:t xml:space="preserve"> </w:t>
            </w:r>
            <w:r>
              <w:rPr>
                <w:spacing w:val="7"/>
              </w:rPr>
              <w:t>：对时任监事</w:t>
            </w:r>
            <w:r>
              <w:rPr>
                <w:spacing w:val="-25"/>
              </w:rPr>
              <w:t xml:space="preserve"> </w:t>
            </w:r>
            <w:r>
              <w:rPr>
                <w:spacing w:val="7"/>
              </w:rPr>
              <w:t>，先后担任</w:t>
            </w:r>
            <w:r>
              <w:rPr/>
              <w:t xml:space="preserve"> </w:t>
            </w:r>
            <w:r>
              <w:rPr>
                <w:spacing w:val="9"/>
              </w:rPr>
              <w:t>山西广誉远经典国药事业部医学总监、总经理的张某治给</w:t>
            </w:r>
            <w:r>
              <w:rPr>
                <w:spacing w:val="8"/>
              </w:rPr>
              <w:t>予警告</w:t>
            </w:r>
            <w:r>
              <w:rPr>
                <w:spacing w:val="-26"/>
              </w:rPr>
              <w:t xml:space="preserve"> </w:t>
            </w:r>
            <w:r>
              <w:rPr>
                <w:spacing w:val="8"/>
              </w:rPr>
              <w:t>，并处以250万元罚</w:t>
            </w:r>
            <w:r>
              <w:rPr/>
              <w:t xml:space="preserve">  </w:t>
            </w:r>
            <w:r>
              <w:rPr>
                <w:spacing w:val="3"/>
              </w:rPr>
              <w:t>款。</w:t>
            </w:r>
          </w:p>
        </w:tc>
      </w:tr>
      <w:tr>
        <w:trPr>
          <w:trHeight w:val="725" w:hRule="atLeast"/>
        </w:trPr>
        <w:tc>
          <w:tcPr>
            <w:shd w:val="clear" w:fill="B8CCE4"/>
            <w:tcW w:w="1214" w:type="dxa"/>
            <w:vAlign w:val="top"/>
          </w:tcPr>
          <w:p>
            <w:pPr>
              <w:pStyle w:val="TableText"/>
              <w:ind w:left="241"/>
              <w:spacing w:before="285" w:line="179" w:lineRule="auto"/>
              <w:rPr/>
            </w:pPr>
            <w:r>
              <w:rPr>
                <w:spacing w:val="3"/>
              </w:rPr>
              <w:t>600771</w:t>
            </w:r>
          </w:p>
        </w:tc>
        <w:tc>
          <w:tcPr>
            <w:shd w:val="clear" w:fill="B8CCE4"/>
            <w:tcW w:w="1343" w:type="dxa"/>
            <w:vAlign w:val="top"/>
          </w:tcPr>
          <w:p>
            <w:pPr>
              <w:pStyle w:val="TableText"/>
              <w:ind w:left="347"/>
              <w:spacing w:before="271" w:line="189" w:lineRule="auto"/>
              <w:rPr/>
            </w:pPr>
            <w:r>
              <w:rPr>
                <w:spacing w:val="8"/>
              </w:rPr>
              <w:t>广誉远</w:t>
            </w:r>
          </w:p>
        </w:tc>
        <w:tc>
          <w:tcPr>
            <w:shd w:val="clear" w:fill="B8CCE4"/>
            <w:tcW w:w="5496" w:type="dxa"/>
            <w:vAlign w:val="top"/>
          </w:tcPr>
          <w:p>
            <w:pPr>
              <w:pStyle w:val="TableText"/>
              <w:ind w:left="108"/>
              <w:spacing w:before="90"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16" w:lineRule="exact"/>
              <w:rPr/>
            </w:pPr>
            <w:r>
              <w:rPr>
                <w:b/>
                <w:bCs/>
                <w:position w:val="3"/>
              </w:rPr>
              <w:t>。</w:t>
            </w:r>
          </w:p>
        </w:tc>
      </w:tr>
      <w:tr>
        <w:trPr>
          <w:trHeight w:val="1251" w:hRule="atLeast"/>
        </w:trPr>
        <w:tc>
          <w:tcPr>
            <w:tcW w:w="8053" w:type="dxa"/>
            <w:vAlign w:val="top"/>
            <w:gridSpan w:val="3"/>
          </w:tcPr>
          <w:p>
            <w:pPr>
              <w:pStyle w:val="TableText"/>
              <w:ind w:left="115" w:right="167" w:firstLine="7"/>
              <w:spacing w:before="310" w:line="236" w:lineRule="auto"/>
              <w:rPr/>
            </w:pPr>
            <w:r>
              <w:rPr>
                <w:b/>
                <w:bCs/>
                <w:spacing w:val="8"/>
              </w:rPr>
              <w:t>【行政处罚决定】</w:t>
            </w:r>
            <w:r>
              <w:rPr>
                <w:spacing w:val="8"/>
              </w:rPr>
              <w:t>中国证券监督管理委员会山西监管局决定</w:t>
            </w:r>
            <w:r>
              <w:rPr>
                <w:spacing w:val="-8"/>
              </w:rPr>
              <w:t xml:space="preserve"> </w:t>
            </w:r>
            <w:r>
              <w:rPr>
                <w:spacing w:val="8"/>
              </w:rPr>
              <w:t>：对时任董事、财务总监</w:t>
            </w:r>
            <w:r>
              <w:rPr/>
              <w:t xml:space="preserve"> </w:t>
            </w:r>
            <w:r>
              <w:rPr>
                <w:spacing w:val="7"/>
              </w:rPr>
              <w:t>、副总经理傅某红给予警告</w:t>
            </w:r>
            <w:r>
              <w:rPr>
                <w:spacing w:val="-26"/>
              </w:rPr>
              <w:t xml:space="preserve"> </w:t>
            </w:r>
            <w:r>
              <w:rPr>
                <w:spacing w:val="7"/>
              </w:rPr>
              <w:t>，并处以250万元罚款。</w:t>
            </w:r>
          </w:p>
        </w:tc>
      </w:tr>
      <w:tr>
        <w:trPr>
          <w:trHeight w:val="724" w:hRule="atLeast"/>
        </w:trPr>
        <w:tc>
          <w:tcPr>
            <w:shd w:val="clear" w:fill="B8CCE4"/>
            <w:tcW w:w="1214" w:type="dxa"/>
            <w:vAlign w:val="top"/>
          </w:tcPr>
          <w:p>
            <w:pPr>
              <w:pStyle w:val="TableText"/>
              <w:ind w:left="241"/>
              <w:spacing w:before="285" w:line="179" w:lineRule="auto"/>
              <w:rPr/>
            </w:pPr>
            <w:r>
              <w:rPr>
                <w:spacing w:val="3"/>
              </w:rPr>
              <w:t>600771</w:t>
            </w:r>
          </w:p>
        </w:tc>
        <w:tc>
          <w:tcPr>
            <w:shd w:val="clear" w:fill="B8CCE4"/>
            <w:tcW w:w="1343" w:type="dxa"/>
            <w:vAlign w:val="top"/>
          </w:tcPr>
          <w:p>
            <w:pPr>
              <w:pStyle w:val="TableText"/>
              <w:ind w:left="347"/>
              <w:spacing w:before="272" w:line="189" w:lineRule="auto"/>
              <w:rPr/>
            </w:pPr>
            <w:r>
              <w:rPr>
                <w:spacing w:val="8"/>
              </w:rPr>
              <w:t>广誉远</w:t>
            </w:r>
          </w:p>
        </w:tc>
        <w:tc>
          <w:tcPr>
            <w:shd w:val="clear" w:fill="B8CCE4"/>
            <w:tcW w:w="5496" w:type="dxa"/>
            <w:vAlign w:val="top"/>
          </w:tcPr>
          <w:p>
            <w:pPr>
              <w:pStyle w:val="TableText"/>
              <w:ind w:left="108"/>
              <w:spacing w:before="93"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13" w:lineRule="exact"/>
              <w:rPr/>
            </w:pPr>
            <w:r>
              <w:rPr>
                <w:b/>
                <w:bCs/>
                <w:position w:val="3"/>
              </w:rPr>
              <w:t>。</w:t>
            </w:r>
          </w:p>
        </w:tc>
      </w:tr>
      <w:tr>
        <w:trPr>
          <w:trHeight w:val="725" w:hRule="atLeast"/>
        </w:trPr>
        <w:tc>
          <w:tcPr>
            <w:tcW w:w="8053" w:type="dxa"/>
            <w:vAlign w:val="top"/>
            <w:gridSpan w:val="3"/>
          </w:tcPr>
          <w:p>
            <w:pPr>
              <w:pStyle w:val="TableText"/>
              <w:ind w:left="115" w:right="167" w:firstLine="7"/>
              <w:spacing w:before="51" w:line="232" w:lineRule="auto"/>
              <w:rPr/>
            </w:pPr>
            <w:r>
              <w:rPr>
                <w:b/>
                <w:bCs/>
                <w:spacing w:val="8"/>
              </w:rPr>
              <w:t>【行政处罚决定】</w:t>
            </w:r>
            <w:r>
              <w:rPr>
                <w:spacing w:val="8"/>
              </w:rPr>
              <w:t>中国证券监督管理委员会山西监管局决定</w:t>
            </w:r>
            <w:r>
              <w:rPr>
                <w:spacing w:val="-8"/>
              </w:rPr>
              <w:t xml:space="preserve"> </w:t>
            </w:r>
            <w:r>
              <w:rPr>
                <w:spacing w:val="8"/>
              </w:rPr>
              <w:t>：对时任董事长、总经理</w:t>
            </w:r>
            <w:r>
              <w:rPr/>
              <w:t xml:space="preserve"> </w:t>
            </w:r>
            <w:r>
              <w:rPr>
                <w:spacing w:val="6"/>
              </w:rPr>
              <w:t>、董事张某给予警告</w:t>
            </w:r>
            <w:r>
              <w:rPr>
                <w:spacing w:val="-15"/>
              </w:rPr>
              <w:t xml:space="preserve"> </w:t>
            </w:r>
            <w:r>
              <w:rPr>
                <w:spacing w:val="6"/>
              </w:rPr>
              <w:t>，并处以500万元罚款。</w:t>
            </w:r>
          </w:p>
        </w:tc>
      </w:tr>
      <w:tr>
        <w:trPr>
          <w:trHeight w:val="732" w:hRule="atLeast"/>
        </w:trPr>
        <w:tc>
          <w:tcPr>
            <w:shd w:val="clear" w:fill="B8CCE4"/>
            <w:tcW w:w="1214" w:type="dxa"/>
            <w:vAlign w:val="top"/>
          </w:tcPr>
          <w:p>
            <w:pPr>
              <w:pStyle w:val="TableText"/>
              <w:ind w:left="241"/>
              <w:spacing w:before="287" w:line="179" w:lineRule="auto"/>
              <w:rPr/>
            </w:pPr>
            <w:r>
              <w:rPr>
                <w:spacing w:val="3"/>
              </w:rPr>
              <w:t>600771</w:t>
            </w:r>
          </w:p>
        </w:tc>
        <w:tc>
          <w:tcPr>
            <w:shd w:val="clear" w:fill="B8CCE4"/>
            <w:tcW w:w="1343" w:type="dxa"/>
            <w:vAlign w:val="top"/>
          </w:tcPr>
          <w:p>
            <w:pPr>
              <w:pStyle w:val="TableText"/>
              <w:ind w:left="347"/>
              <w:spacing w:before="273" w:line="189" w:lineRule="auto"/>
              <w:rPr/>
            </w:pPr>
            <w:r>
              <w:rPr>
                <w:spacing w:val="8"/>
              </w:rPr>
              <w:t>广誉远</w:t>
            </w:r>
          </w:p>
        </w:tc>
        <w:tc>
          <w:tcPr>
            <w:shd w:val="clear" w:fill="B8CCE4"/>
            <w:tcW w:w="5496" w:type="dxa"/>
            <w:vAlign w:val="top"/>
          </w:tcPr>
          <w:p>
            <w:pPr>
              <w:pStyle w:val="TableText"/>
              <w:ind w:left="108"/>
              <w:spacing w:before="95"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19" w:lineRule="exact"/>
              <w:rPr/>
            </w:pPr>
            <w:r>
              <w:rPr>
                <w:b/>
                <w:bCs/>
                <w:position w:val="3"/>
              </w:rPr>
              <w:t>。</w:t>
            </w:r>
          </w:p>
        </w:tc>
      </w:tr>
    </w:tbl>
    <w:p>
      <w:pPr>
        <w:pStyle w:val="BodyText"/>
        <w:spacing w:line="185" w:lineRule="exact"/>
        <w:rPr>
          <w:sz w:val="16"/>
        </w:rPr>
      </w:pPr>
      <w:r/>
    </w:p>
    <w:p>
      <w:pPr>
        <w:spacing w:line="185" w:lineRule="exact"/>
        <w:sectPr>
          <w:footerReference w:type="default" r:id="rId10"/>
          <w:pgSz w:w="11910" w:h="16840"/>
          <w:pgMar w:top="374" w:right="1786" w:bottom="1" w:left="1668" w:header="0" w:footer="0" w:gutter="0"/>
        </w:sectPr>
        <w:rPr>
          <w:sz w:val="16"/>
          <w:szCs w:val="16"/>
        </w:rPr>
      </w:pPr>
    </w:p>
    <w:tbl>
      <w:tblPr>
        <w:tblStyle w:val="TableNormal"/>
        <w:tblW w:w="805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3" w:hRule="atLeast"/>
        </w:trPr>
        <w:tc>
          <w:tcPr>
            <w:tcW w:w="8053" w:type="dxa"/>
            <w:vAlign w:val="top"/>
            <w:gridSpan w:val="3"/>
            <w:tcBorders>
              <w:top w:val="single" w:color="4F81BD" w:sz="2" w:space="0"/>
            </w:tcBorders>
          </w:tcPr>
          <w:p>
            <w:pPr>
              <w:pStyle w:val="TableText"/>
              <w:ind w:left="107" w:right="167" w:firstLine="14"/>
              <w:spacing w:before="58" w:line="236" w:lineRule="auto"/>
              <w:rPr/>
            </w:pPr>
            <w:r>
              <w:rPr>
                <w:b/>
                <w:bCs/>
                <w:spacing w:val="8"/>
              </w:rPr>
              <w:t>【行政处罚决定】</w:t>
            </w:r>
            <w:r>
              <w:rPr>
                <w:spacing w:val="8"/>
              </w:rPr>
              <w:t>中国证券监督管理委员会山西监管局决定</w:t>
            </w:r>
            <w:r>
              <w:rPr>
                <w:spacing w:val="-8"/>
              </w:rPr>
              <w:t xml:space="preserve"> </w:t>
            </w:r>
            <w:r>
              <w:rPr>
                <w:spacing w:val="8"/>
              </w:rPr>
              <w:t>：对财务总监王某波给予</w:t>
            </w:r>
            <w:r>
              <w:rPr/>
              <w:t xml:space="preserve"> </w:t>
            </w:r>
            <w:r>
              <w:rPr>
                <w:spacing w:val="5"/>
              </w:rPr>
              <w:t>警告</w:t>
            </w:r>
            <w:r>
              <w:rPr>
                <w:spacing w:val="-20"/>
              </w:rPr>
              <w:t xml:space="preserve"> </w:t>
            </w:r>
            <w:r>
              <w:rPr>
                <w:spacing w:val="5"/>
              </w:rPr>
              <w:t>，并处以100万元罚款。</w:t>
            </w:r>
          </w:p>
        </w:tc>
      </w:tr>
      <w:tr>
        <w:trPr>
          <w:trHeight w:val="724" w:hRule="atLeast"/>
        </w:trPr>
        <w:tc>
          <w:tcPr>
            <w:shd w:val="clear" w:fill="B8CCE4"/>
            <w:tcW w:w="1214" w:type="dxa"/>
            <w:vAlign w:val="top"/>
          </w:tcPr>
          <w:p>
            <w:pPr>
              <w:pStyle w:val="TableText"/>
              <w:ind w:left="241"/>
              <w:spacing w:before="274" w:line="179" w:lineRule="auto"/>
              <w:rPr/>
            </w:pPr>
            <w:r>
              <w:rPr>
                <w:spacing w:val="3"/>
              </w:rPr>
              <w:t>600771</w:t>
            </w:r>
          </w:p>
        </w:tc>
        <w:tc>
          <w:tcPr>
            <w:shd w:val="clear" w:fill="B8CCE4"/>
            <w:tcW w:w="1343" w:type="dxa"/>
            <w:vAlign w:val="top"/>
          </w:tcPr>
          <w:p>
            <w:pPr>
              <w:pStyle w:val="TableText"/>
              <w:ind w:left="347"/>
              <w:spacing w:before="261" w:line="189" w:lineRule="auto"/>
              <w:rPr/>
            </w:pPr>
            <w:r>
              <w:rPr>
                <w:spacing w:val="8"/>
              </w:rPr>
              <w:t>广誉远</w:t>
            </w:r>
          </w:p>
        </w:tc>
        <w:tc>
          <w:tcPr>
            <w:shd w:val="clear" w:fill="B8CCE4"/>
            <w:tcW w:w="5496" w:type="dxa"/>
            <w:vAlign w:val="top"/>
          </w:tcPr>
          <w:p>
            <w:pPr>
              <w:pStyle w:val="TableText"/>
              <w:ind w:left="108"/>
              <w:spacing w:before="82" w:line="190" w:lineRule="auto"/>
              <w:rPr/>
            </w:pPr>
            <w:r>
              <w:rPr>
                <w:spacing w:val="9"/>
              </w:rPr>
              <w:t>2016年至2022年年度报告及202</w:t>
            </w:r>
            <w:r>
              <w:rPr>
                <w:spacing w:val="8"/>
              </w:rPr>
              <w:t>3年半年报存在</w:t>
            </w:r>
            <w:r>
              <w:rPr>
                <w:b/>
                <w:bCs/>
                <w:spacing w:val="8"/>
              </w:rPr>
              <w:t>虚假记载</w:t>
            </w:r>
          </w:p>
          <w:p>
            <w:pPr>
              <w:pStyle w:val="TableText"/>
              <w:ind w:left="107"/>
              <w:spacing w:before="236" w:line="123" w:lineRule="exact"/>
              <w:rPr/>
            </w:pPr>
            <w:r>
              <w:rPr>
                <w:b/>
                <w:bCs/>
                <w:position w:val="4"/>
              </w:rPr>
              <w:t>。</w:t>
            </w:r>
          </w:p>
        </w:tc>
      </w:tr>
      <w:tr>
        <w:trPr>
          <w:trHeight w:val="1802" w:hRule="atLeast"/>
        </w:trPr>
        <w:tc>
          <w:tcPr>
            <w:tcW w:w="8053" w:type="dxa"/>
            <w:vAlign w:val="top"/>
            <w:gridSpan w:val="3"/>
          </w:tcPr>
          <w:p>
            <w:pPr>
              <w:pStyle w:val="TableText"/>
              <w:ind w:left="104" w:right="168" w:firstLine="18"/>
              <w:spacing w:before="40" w:line="245" w:lineRule="auto"/>
              <w:jc w:val="both"/>
              <w:rPr/>
            </w:pPr>
            <w:r>
              <w:rPr>
                <w:b/>
                <w:bCs/>
                <w:spacing w:val="7"/>
              </w:rPr>
              <w:t>【市场禁入决定】</w:t>
            </w:r>
            <w:r>
              <w:rPr>
                <w:spacing w:val="7"/>
              </w:rPr>
              <w:t>时任董事长、总经理、董事张某的违法情节较为严重</w:t>
            </w:r>
            <w:r>
              <w:rPr>
                <w:spacing w:val="-27"/>
              </w:rPr>
              <w:t xml:space="preserve"> </w:t>
            </w:r>
            <w:r>
              <w:rPr>
                <w:spacing w:val="7"/>
              </w:rPr>
              <w:t>，依据2005   </w:t>
            </w:r>
            <w:r>
              <w:rPr>
                <w:spacing w:val="10"/>
              </w:rPr>
              <w:t>年《证券法》第二百三十三条、《证券法》第二百二十一条和《证券市</w:t>
            </w:r>
            <w:r>
              <w:rPr>
                <w:spacing w:val="9"/>
              </w:rPr>
              <w:t>场禁入规定》</w:t>
            </w:r>
            <w:r>
              <w:rPr/>
              <w:t xml:space="preserve"> </w:t>
            </w:r>
            <w:r>
              <w:rPr>
                <w:spacing w:val="8"/>
              </w:rPr>
              <w:t>(证监会令第  185</w:t>
            </w:r>
            <w:r>
              <w:rPr>
                <w:spacing w:val="62"/>
                <w:w w:val="101"/>
              </w:rPr>
              <w:t xml:space="preserve"> </w:t>
            </w:r>
            <w:r>
              <w:rPr>
                <w:spacing w:val="8"/>
              </w:rPr>
              <w:t>号)第三条第一项、第四条第一款第一项、第五条、第七条第一款</w:t>
            </w:r>
            <w:r>
              <w:rPr/>
              <w:t xml:space="preserve">   </w:t>
            </w:r>
            <w:r>
              <w:rPr>
                <w:spacing w:val="8"/>
              </w:rPr>
              <w:t>的规定</w:t>
            </w:r>
            <w:r>
              <w:rPr>
                <w:spacing w:val="-28"/>
              </w:rPr>
              <w:t xml:space="preserve"> </w:t>
            </w:r>
            <w:r>
              <w:rPr>
                <w:spacing w:val="8"/>
              </w:rPr>
              <w:t>，</w:t>
            </w:r>
            <w:r>
              <w:rPr>
                <w:spacing w:val="-33"/>
              </w:rPr>
              <w:t xml:space="preserve"> </w:t>
            </w:r>
            <w:r>
              <w:rPr>
                <w:spacing w:val="8"/>
              </w:rPr>
              <w:t>中国证券监督管理委员会山西监管局决定:对张某采取10年证券市场</w:t>
            </w:r>
            <w:r>
              <w:rPr>
                <w:spacing w:val="7"/>
              </w:rPr>
              <w:t>禁入措</w:t>
            </w:r>
            <w:r>
              <w:rPr/>
              <w:t xml:space="preserve">   </w:t>
            </w:r>
            <w:r>
              <w:rPr>
                <w:spacing w:val="3"/>
              </w:rPr>
              <w:t>施。</w:t>
            </w:r>
          </w:p>
        </w:tc>
      </w:tr>
      <w:tr>
        <w:trPr>
          <w:trHeight w:val="724" w:hRule="atLeast"/>
        </w:trPr>
        <w:tc>
          <w:tcPr>
            <w:shd w:val="clear" w:fill="B8CCE4"/>
            <w:tcW w:w="1214" w:type="dxa"/>
            <w:vAlign w:val="top"/>
          </w:tcPr>
          <w:p>
            <w:pPr>
              <w:pStyle w:val="TableText"/>
              <w:ind w:left="241"/>
              <w:spacing w:before="283" w:line="178" w:lineRule="auto"/>
              <w:rPr/>
            </w:pPr>
            <w:r>
              <w:rPr>
                <w:spacing w:val="3"/>
              </w:rPr>
              <w:t>600748</w:t>
            </w:r>
          </w:p>
        </w:tc>
        <w:tc>
          <w:tcPr>
            <w:shd w:val="clear" w:fill="B8CCE4"/>
            <w:tcW w:w="1343" w:type="dxa"/>
            <w:vAlign w:val="top"/>
          </w:tcPr>
          <w:p>
            <w:pPr>
              <w:pStyle w:val="TableText"/>
              <w:ind w:left="244"/>
              <w:spacing w:before="268" w:line="189" w:lineRule="auto"/>
              <w:rPr/>
            </w:pPr>
            <w:r>
              <w:rPr>
                <w:spacing w:val="8"/>
              </w:rPr>
              <w:t>上实发展</w:t>
            </w:r>
          </w:p>
        </w:tc>
        <w:tc>
          <w:tcPr>
            <w:shd w:val="clear" w:fill="B8CCE4"/>
            <w:tcW w:w="5496" w:type="dxa"/>
            <w:vAlign w:val="top"/>
          </w:tcPr>
          <w:p>
            <w:pPr>
              <w:pStyle w:val="TableText"/>
              <w:ind w:left="99" w:right="135"/>
              <w:spacing w:before="87" w:line="219" w:lineRule="auto"/>
              <w:rPr/>
            </w:pPr>
            <w:r>
              <w:rPr>
                <w:spacing w:val="10"/>
              </w:rPr>
              <w:t>未及时披露预计经营业绩发生亏损；未及时披</w:t>
            </w:r>
            <w:r>
              <w:rPr>
                <w:spacing w:val="9"/>
              </w:rPr>
              <w:t>露订立重要</w:t>
            </w:r>
            <w:r>
              <w:rPr/>
              <w:t xml:space="preserve"> </w:t>
            </w:r>
            <w:r>
              <w:rPr>
                <w:spacing w:val="7"/>
              </w:rPr>
              <w:t>合同；</w:t>
            </w:r>
            <w:r>
              <w:rPr>
                <w:spacing w:val="-33"/>
              </w:rPr>
              <w:t xml:space="preserve"> </w:t>
            </w:r>
            <w:r>
              <w:rPr>
                <w:spacing w:val="7"/>
              </w:rPr>
              <w:t>2016年至2021年年度报告存在虚假记载。</w:t>
            </w:r>
          </w:p>
        </w:tc>
      </w:tr>
      <w:tr>
        <w:trPr>
          <w:trHeight w:val="2890" w:hRule="atLeast"/>
        </w:trPr>
        <w:tc>
          <w:tcPr>
            <w:tcW w:w="8053" w:type="dxa"/>
            <w:vAlign w:val="top"/>
            <w:gridSpan w:val="3"/>
          </w:tcPr>
          <w:p>
            <w:pPr>
              <w:pStyle w:val="TableText"/>
              <w:ind w:left="107" w:right="261" w:firstLine="14"/>
              <w:spacing w:before="46" w:line="236" w:lineRule="auto"/>
              <w:rPr/>
            </w:pPr>
            <w:r>
              <w:rPr>
                <w:b/>
                <w:bCs/>
                <w:spacing w:val="7"/>
              </w:rPr>
              <w:t>【行政处罚决定】</w:t>
            </w:r>
            <w:r>
              <w:rPr>
                <w:spacing w:val="7"/>
              </w:rPr>
              <w:t>上海证监局决定</w:t>
            </w:r>
            <w:r>
              <w:rPr>
                <w:spacing w:val="-20"/>
              </w:rPr>
              <w:t xml:space="preserve"> </w:t>
            </w:r>
            <w:r>
              <w:rPr>
                <w:spacing w:val="7"/>
              </w:rPr>
              <w:t>：对上实发展给予警告</w:t>
            </w:r>
            <w:r>
              <w:rPr>
                <w:spacing w:val="-27"/>
              </w:rPr>
              <w:t xml:space="preserve"> </w:t>
            </w:r>
            <w:r>
              <w:rPr>
                <w:spacing w:val="7"/>
              </w:rPr>
              <w:t>，并处以8</w:t>
            </w:r>
            <w:r>
              <w:rPr>
                <w:spacing w:val="6"/>
              </w:rPr>
              <w:t>50万元罚款。</w:t>
            </w:r>
            <w:r>
              <w:rPr/>
              <w:t xml:space="preserve">    </w:t>
            </w:r>
            <w:r>
              <w:rPr>
                <w:spacing w:val="6"/>
              </w:rPr>
              <w:t>上海证监局决定</w:t>
            </w:r>
            <w:r>
              <w:rPr>
                <w:spacing w:val="-5"/>
              </w:rPr>
              <w:t xml:space="preserve"> </w:t>
            </w:r>
            <w:r>
              <w:rPr>
                <w:spacing w:val="6"/>
              </w:rPr>
              <w:t>：对时任法定代表人、董事长曾某给予警告</w:t>
            </w:r>
            <w:r>
              <w:rPr>
                <w:spacing w:val="-26"/>
              </w:rPr>
              <w:t xml:space="preserve"> </w:t>
            </w:r>
            <w:r>
              <w:rPr>
                <w:spacing w:val="6"/>
              </w:rPr>
              <w:t>，并处以400万元罚款。</w:t>
            </w:r>
          </w:p>
          <w:p>
            <w:pPr>
              <w:pStyle w:val="TableText"/>
              <w:ind w:left="107" w:right="892"/>
              <w:spacing w:before="88" w:line="221" w:lineRule="auto"/>
              <w:rPr/>
            </w:pPr>
            <w:r>
              <w:rPr>
                <w:spacing w:val="6"/>
              </w:rPr>
              <w:t>上海证监局决定</w:t>
            </w:r>
            <w:r>
              <w:rPr>
                <w:spacing w:val="-16"/>
              </w:rPr>
              <w:t xml:space="preserve"> </w:t>
            </w:r>
            <w:r>
              <w:rPr>
                <w:spacing w:val="6"/>
              </w:rPr>
              <w:t>：对时任总裁、董事徐某冰给予警告</w:t>
            </w:r>
            <w:r>
              <w:rPr>
                <w:spacing w:val="-28"/>
              </w:rPr>
              <w:t xml:space="preserve"> </w:t>
            </w:r>
            <w:r>
              <w:rPr>
                <w:spacing w:val="6"/>
              </w:rPr>
              <w:t>，并处以210万元罚款。</w:t>
            </w:r>
            <w:r>
              <w:rPr/>
              <w:t xml:space="preserve"> </w:t>
            </w:r>
            <w:r>
              <w:rPr>
                <w:spacing w:val="7"/>
              </w:rPr>
              <w:t>上海证监局决定</w:t>
            </w:r>
            <w:r>
              <w:rPr>
                <w:spacing w:val="-20"/>
              </w:rPr>
              <w:t xml:space="preserve"> </w:t>
            </w:r>
            <w:r>
              <w:rPr>
                <w:spacing w:val="7"/>
              </w:rPr>
              <w:t>：对时任总裁、董事唐某给予警告</w:t>
            </w:r>
            <w:r>
              <w:rPr>
                <w:spacing w:val="-26"/>
              </w:rPr>
              <w:t xml:space="preserve"> </w:t>
            </w:r>
            <w:r>
              <w:rPr>
                <w:spacing w:val="7"/>
              </w:rPr>
              <w:t>，并处以210万元罚</w:t>
            </w:r>
            <w:r>
              <w:rPr>
                <w:spacing w:val="6"/>
              </w:rPr>
              <w:t>款。</w:t>
            </w:r>
          </w:p>
          <w:p>
            <w:pPr>
              <w:pStyle w:val="TableText"/>
              <w:ind w:left="107"/>
              <w:spacing w:before="88" w:line="190" w:lineRule="auto"/>
              <w:rPr/>
            </w:pPr>
            <w:r>
              <w:rPr>
                <w:spacing w:val="7"/>
              </w:rPr>
              <w:t>上海证监局决定</w:t>
            </w:r>
            <w:r>
              <w:rPr>
                <w:spacing w:val="-10"/>
              </w:rPr>
              <w:t xml:space="preserve"> </w:t>
            </w:r>
            <w:r>
              <w:rPr>
                <w:spacing w:val="7"/>
              </w:rPr>
              <w:t>：对时任副总裁、财务总监袁某行给予警告</w:t>
            </w:r>
            <w:r>
              <w:rPr>
                <w:spacing w:val="-26"/>
              </w:rPr>
              <w:t xml:space="preserve"> </w:t>
            </w:r>
            <w:r>
              <w:rPr>
                <w:spacing w:val="7"/>
              </w:rPr>
              <w:t>，并处以300万元罚款。</w:t>
            </w:r>
          </w:p>
          <w:p>
            <w:pPr>
              <w:pStyle w:val="TableText"/>
              <w:ind w:left="107"/>
              <w:spacing w:before="89" w:line="189" w:lineRule="auto"/>
              <w:rPr/>
            </w:pPr>
            <w:r>
              <w:rPr>
                <w:spacing w:val="7"/>
              </w:rPr>
              <w:t>上海证监局决定</w:t>
            </w:r>
            <w:r>
              <w:rPr>
                <w:spacing w:val="-10"/>
              </w:rPr>
              <w:t xml:space="preserve"> </w:t>
            </w:r>
            <w:r>
              <w:rPr>
                <w:spacing w:val="7"/>
              </w:rPr>
              <w:t>：对时任公司副总裁、董事汪某俊给予警告</w:t>
            </w:r>
            <w:r>
              <w:rPr>
                <w:spacing w:val="-26"/>
              </w:rPr>
              <w:t xml:space="preserve"> </w:t>
            </w:r>
            <w:r>
              <w:rPr>
                <w:spacing w:val="7"/>
              </w:rPr>
              <w:t>，并处以100万元罚款。</w:t>
            </w:r>
          </w:p>
          <w:p>
            <w:pPr>
              <w:pStyle w:val="TableText"/>
              <w:ind w:left="115" w:right="104" w:hanging="8"/>
              <w:spacing w:before="89" w:line="220" w:lineRule="auto"/>
              <w:rPr/>
            </w:pPr>
            <w:r>
              <w:rPr>
                <w:spacing w:val="8"/>
              </w:rPr>
              <w:t>上海证监局决定</w:t>
            </w:r>
            <w:r>
              <w:rPr>
                <w:spacing w:val="-7"/>
              </w:rPr>
              <w:t xml:space="preserve"> </w:t>
            </w:r>
            <w:r>
              <w:rPr>
                <w:spacing w:val="8"/>
              </w:rPr>
              <w:t>：对时任副总裁、上实龙创董事郭某民给予警告</w:t>
            </w:r>
            <w:r>
              <w:rPr>
                <w:spacing w:val="-25"/>
              </w:rPr>
              <w:t xml:space="preserve"> </w:t>
            </w:r>
            <w:r>
              <w:rPr>
                <w:spacing w:val="8"/>
              </w:rPr>
              <w:t>，并处以75万元罚款</w:t>
            </w:r>
            <w:r>
              <w:rPr/>
              <w:t xml:space="preserve"> </w:t>
            </w:r>
            <w:r>
              <w:rPr>
                <w:spacing w:val="7"/>
              </w:rPr>
              <w:t>。上海监管局出具《行政处罚决定书》（沪[2024]10-16号）。</w:t>
            </w:r>
          </w:p>
        </w:tc>
      </w:tr>
    </w:tbl>
    <w:p>
      <w:pPr>
        <w:pStyle w:val="BodyText"/>
        <w:spacing w:line="302" w:lineRule="auto"/>
        <w:rPr/>
      </w:pPr>
      <w:r/>
    </w:p>
    <w:p>
      <w:pPr>
        <w:ind w:left="154"/>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w:t>
      </w:r>
      <w:r>
        <w:rPr>
          <w:rFonts w:ascii="Microsoft YaHei" w:hAnsi="Microsoft YaHei" w:eastAsia="Microsoft YaHei" w:cs="Microsoft YaHei"/>
          <w:sz w:val="24"/>
          <w:szCs w:val="24"/>
          <w:b/>
          <w:bCs/>
          <w:color w:val="333333"/>
          <w:spacing w:val="66"/>
          <w:w w:val="101"/>
        </w:rPr>
        <w:t xml:space="preserve"> </w:t>
      </w:r>
      <w:r>
        <w:rPr>
          <w:rFonts w:ascii="Microsoft YaHei" w:hAnsi="Microsoft YaHei" w:eastAsia="Microsoft YaHei" w:cs="Microsoft YaHei"/>
          <w:sz w:val="24"/>
          <w:szCs w:val="24"/>
          <w:b/>
          <w:bCs/>
          <w:color w:val="333333"/>
          <w:spacing w:val="-5"/>
        </w:rPr>
        <w:t>2</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5"/>
        </w:rPr>
        <w:t>）</w:t>
      </w:r>
      <w:r>
        <w:rPr>
          <w:rFonts w:ascii="Microsoft YaHei" w:hAnsi="Microsoft YaHei" w:eastAsia="Microsoft YaHei" w:cs="Microsoft YaHei"/>
          <w:sz w:val="24"/>
          <w:szCs w:val="24"/>
          <w:b/>
          <w:bCs/>
          <w:spacing w:val="-5"/>
        </w:rPr>
        <w:t>行政处罚决定事先告知书</w:t>
      </w:r>
    </w:p>
    <w:p>
      <w:pPr>
        <w:spacing w:line="193" w:lineRule="exact"/>
        <w:rPr/>
      </w:pPr>
      <w:r/>
    </w:p>
    <w:tbl>
      <w:tblPr>
        <w:tblStyle w:val="TableNormal"/>
        <w:tblW w:w="8053" w:type="dxa"/>
        <w:tblInd w:w="259" w:type="dxa"/>
        <w:tblLayout w:type="fixed"/>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Pr>
      <w:tblGrid>
        <w:gridCol w:w="1214"/>
        <w:gridCol w:w="1343"/>
        <w:gridCol w:w="5496"/>
      </w:tblGrid>
      <w:tr>
        <w:trPr>
          <w:trHeight w:val="384" w:hRule="atLeast"/>
        </w:trPr>
        <w:tc>
          <w:tcPr>
            <w:shd w:val="clear" w:fill="4F81BD"/>
            <w:tcW w:w="1214" w:type="dxa"/>
            <w:vAlign w:val="top"/>
            <w:tcBorders>
              <w:bottom w:val="single" w:color="808080" w:sz="2" w:space="0"/>
            </w:tcBorders>
          </w:tcPr>
          <w:p>
            <w:pPr>
              <w:pStyle w:val="TableText"/>
              <w:ind w:left="180"/>
              <w:spacing w:before="108" w:line="186" w:lineRule="auto"/>
              <w:rPr/>
            </w:pPr>
            <w:r>
              <w:rPr>
                <w:b/>
                <w:bCs/>
                <w:color w:val="FFFFFF"/>
                <w:spacing w:val="8"/>
              </w:rPr>
              <w:t>公司代码</w:t>
            </w:r>
          </w:p>
        </w:tc>
        <w:tc>
          <w:tcPr>
            <w:shd w:val="clear" w:fill="4F81BD"/>
            <w:tcW w:w="1343" w:type="dxa"/>
            <w:vAlign w:val="top"/>
            <w:tcBorders>
              <w:bottom w:val="single" w:color="808080" w:sz="2" w:space="0"/>
            </w:tcBorders>
          </w:tcPr>
          <w:p>
            <w:pPr>
              <w:pStyle w:val="TableText"/>
              <w:ind w:left="243"/>
              <w:spacing w:before="108" w:line="186" w:lineRule="auto"/>
              <w:rPr/>
            </w:pPr>
            <w:r>
              <w:rPr>
                <w:b/>
                <w:bCs/>
                <w:color w:val="FFFFFF"/>
                <w:spacing w:val="8"/>
              </w:rPr>
              <w:t>公司简称</w:t>
            </w:r>
          </w:p>
        </w:tc>
        <w:tc>
          <w:tcPr>
            <w:shd w:val="clear" w:fill="4F81BD"/>
            <w:tcW w:w="5496" w:type="dxa"/>
            <w:vAlign w:val="top"/>
            <w:tcBorders>
              <w:bottom w:val="single" w:color="808080" w:sz="2" w:space="0"/>
            </w:tcBorders>
          </w:tcPr>
          <w:p>
            <w:pPr>
              <w:pStyle w:val="TableText"/>
              <w:ind w:left="2319"/>
              <w:spacing w:before="108" w:line="186" w:lineRule="auto"/>
              <w:rPr/>
            </w:pPr>
            <w:r>
              <w:rPr>
                <w:b/>
                <w:bCs/>
                <w:color w:val="FFFFFF"/>
                <w:spacing w:val="8"/>
              </w:rPr>
              <w:t>违规行为</w:t>
            </w:r>
          </w:p>
        </w:tc>
      </w:tr>
      <w:tr>
        <w:trPr>
          <w:trHeight w:val="367" w:hRule="atLeast"/>
        </w:trPr>
        <w:tc>
          <w:tcPr>
            <w:shd w:val="clear" w:fill="B8CCE4"/>
            <w:tcW w:w="1214" w:type="dxa"/>
            <w:vAlign w:val="top"/>
            <w:tcBorders>
              <w:top w:val="single" w:color="808080" w:sz="2" w:space="0"/>
            </w:tcBorders>
          </w:tcPr>
          <w:p>
            <w:pPr>
              <w:pStyle w:val="TableText"/>
              <w:ind w:left="238"/>
              <w:spacing w:before="102" w:line="178" w:lineRule="auto"/>
              <w:rPr/>
            </w:pPr>
            <w:r>
              <w:rPr>
                <w:spacing w:val="3"/>
              </w:rPr>
              <w:t>002132</w:t>
            </w:r>
          </w:p>
        </w:tc>
        <w:tc>
          <w:tcPr>
            <w:shd w:val="clear" w:fill="B8CCE4"/>
            <w:tcW w:w="1343" w:type="dxa"/>
            <w:vAlign w:val="top"/>
            <w:tcBorders>
              <w:top w:val="single" w:color="808080" w:sz="2" w:space="0"/>
            </w:tcBorders>
          </w:tcPr>
          <w:p>
            <w:pPr>
              <w:pStyle w:val="TableText"/>
              <w:ind w:left="242"/>
              <w:spacing w:before="91" w:line="186" w:lineRule="auto"/>
              <w:rPr/>
            </w:pPr>
            <w:r>
              <w:rPr>
                <w:spacing w:val="8"/>
              </w:rPr>
              <w:t>恒星科技</w:t>
            </w:r>
          </w:p>
        </w:tc>
        <w:tc>
          <w:tcPr>
            <w:shd w:val="clear" w:fill="B8CCE4"/>
            <w:tcW w:w="5496" w:type="dxa"/>
            <w:vAlign w:val="top"/>
            <w:tcBorders>
              <w:top w:val="single" w:color="808080" w:sz="2" w:space="0"/>
            </w:tcBorders>
          </w:tcPr>
          <w:p>
            <w:pPr>
              <w:pStyle w:val="TableText"/>
              <w:ind w:left="100"/>
              <w:spacing w:before="88" w:line="188" w:lineRule="auto"/>
              <w:rPr/>
            </w:pPr>
            <w:r>
              <w:rPr>
                <w:spacing w:val="9"/>
              </w:rPr>
              <w:t>董事长及副董事长、总经理的父母</w:t>
            </w:r>
            <w:r>
              <w:rPr>
                <w:b/>
                <w:bCs/>
                <w:spacing w:val="9"/>
              </w:rPr>
              <w:t>短线交易</w:t>
            </w:r>
            <w:r>
              <w:rPr>
                <w:spacing w:val="9"/>
              </w:rPr>
              <w:t>。</w:t>
            </w:r>
          </w:p>
        </w:tc>
      </w:tr>
      <w:tr>
        <w:trPr>
          <w:trHeight w:val="1087" w:hRule="atLeast"/>
        </w:trPr>
        <w:tc>
          <w:tcPr>
            <w:tcW w:w="8053" w:type="dxa"/>
            <w:vAlign w:val="top"/>
            <w:gridSpan w:val="3"/>
          </w:tcPr>
          <w:p>
            <w:pPr>
              <w:pStyle w:val="TableText"/>
              <w:ind w:left="108" w:right="166" w:firstLine="13"/>
              <w:spacing w:before="43" w:line="241" w:lineRule="auto"/>
              <w:jc w:val="both"/>
              <w:rPr/>
            </w:pPr>
            <w:r>
              <w:rPr>
                <w:b/>
                <w:bCs/>
                <w:spacing w:val="8"/>
              </w:rPr>
              <w:t>【行政处罚决定（拟）】</w:t>
            </w:r>
            <w:r>
              <w:rPr>
                <w:spacing w:val="8"/>
              </w:rPr>
              <w:t>中国证券监督管理委员会拟决定</w:t>
            </w:r>
            <w:r>
              <w:rPr>
                <w:spacing w:val="-8"/>
              </w:rPr>
              <w:t xml:space="preserve"> </w:t>
            </w:r>
            <w:r>
              <w:rPr>
                <w:spacing w:val="8"/>
              </w:rPr>
              <w:t>：对董事长谢某博给予警告</w:t>
            </w:r>
            <w:r>
              <w:rPr/>
              <w:t xml:space="preserve"> </w:t>
            </w:r>
            <w:r>
              <w:rPr>
                <w:spacing w:val="9"/>
              </w:rPr>
              <w:t>,  并处以八十万元的罚款；对副董事长、总经理谢某龙给予警告</w:t>
            </w:r>
            <w:r>
              <w:rPr>
                <w:spacing w:val="-16"/>
              </w:rPr>
              <w:t xml:space="preserve"> </w:t>
            </w:r>
            <w:r>
              <w:rPr>
                <w:spacing w:val="9"/>
              </w:rPr>
              <w:t>，并处以八十万元的</w:t>
            </w:r>
            <w:r>
              <w:rPr/>
              <w:t xml:space="preserve"> </w:t>
            </w:r>
            <w:r>
              <w:rPr>
                <w:spacing w:val="3"/>
              </w:rPr>
              <w:t>罚款。</w:t>
            </w:r>
          </w:p>
        </w:tc>
      </w:tr>
    </w:tbl>
    <w:p>
      <w:pPr>
        <w:pStyle w:val="BodyText"/>
        <w:rPr/>
      </w:pPr>
      <w:r/>
    </w:p>
    <w:p>
      <w:pPr>
        <w:sectPr>
          <w:pgSz w:w="11910" w:h="16840"/>
          <w:pgMar w:top="400" w:right="1786" w:bottom="400" w:left="1668"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3</w:t>
      </w:r>
      <w:r>
        <w:rPr>
          <w:rFonts w:ascii="Microsoft YaHei" w:hAnsi="Microsoft YaHei" w:eastAsia="Microsoft YaHei" w:cs="Microsoft YaHei"/>
          <w:sz w:val="24"/>
          <w:szCs w:val="24"/>
          <w:b/>
          <w:bCs/>
          <w:color w:val="333333"/>
          <w:spacing w:val="65"/>
        </w:rPr>
        <w:t xml:space="preserve"> </w:t>
      </w:r>
      <w:r>
        <w:rPr>
          <w:rFonts w:ascii="Microsoft YaHei" w:hAnsi="Microsoft YaHei" w:eastAsia="Microsoft YaHei" w:cs="Microsoft YaHei"/>
          <w:sz w:val="24"/>
          <w:szCs w:val="24"/>
          <w:b/>
          <w:bCs/>
          <w:color w:val="333333"/>
          <w:spacing w:val="-7"/>
        </w:rPr>
        <w:t>）行政监管措施</w:t>
      </w:r>
    </w:p>
    <w:p>
      <w:pPr>
        <w:spacing w:line="192" w:lineRule="exact"/>
        <w:rPr/>
      </w:pPr>
      <w:r/>
    </w:p>
    <w:tbl>
      <w:tblPr>
        <w:tblStyle w:val="TableNormal"/>
        <w:tblW w:w="8053" w:type="dxa"/>
        <w:tblInd w:w="569" w:type="dxa"/>
        <w:tblLayout w:type="fixed"/>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Pr>
      <w:tblGrid>
        <w:gridCol w:w="1214"/>
        <w:gridCol w:w="1343"/>
        <w:gridCol w:w="5496"/>
      </w:tblGrid>
      <w:tr>
        <w:trPr>
          <w:trHeight w:val="387" w:hRule="atLeast"/>
        </w:trPr>
        <w:tc>
          <w:tcPr>
            <w:shd w:val="clear" w:fill="4F81BD"/>
            <w:tcW w:w="1214" w:type="dxa"/>
            <w:vAlign w:val="top"/>
            <w:tcBorders>
              <w:bottom w:val="single" w:color="808080" w:sz="2" w:space="0"/>
            </w:tcBorders>
          </w:tcPr>
          <w:p>
            <w:pPr>
              <w:pStyle w:val="TableText"/>
              <w:ind w:left="181"/>
              <w:spacing w:before="108" w:line="188" w:lineRule="auto"/>
              <w:rPr/>
            </w:pPr>
            <w:r>
              <w:rPr>
                <w:b/>
                <w:bCs/>
                <w:color w:val="FFFFFF"/>
                <w:spacing w:val="8"/>
              </w:rPr>
              <w:t>公司代码</w:t>
            </w:r>
          </w:p>
        </w:tc>
        <w:tc>
          <w:tcPr>
            <w:shd w:val="clear" w:fill="4F81BD"/>
            <w:tcW w:w="1343" w:type="dxa"/>
            <w:vAlign w:val="top"/>
            <w:tcBorders>
              <w:bottom w:val="single" w:color="808080" w:sz="2" w:space="0"/>
            </w:tcBorders>
          </w:tcPr>
          <w:p>
            <w:pPr>
              <w:pStyle w:val="TableText"/>
              <w:ind w:left="244"/>
              <w:spacing w:before="108" w:line="188" w:lineRule="auto"/>
              <w:rPr/>
            </w:pPr>
            <w:r>
              <w:rPr>
                <w:b/>
                <w:bCs/>
                <w:color w:val="FFFFFF"/>
                <w:spacing w:val="8"/>
              </w:rPr>
              <w:t>公司简称</w:t>
            </w:r>
          </w:p>
        </w:tc>
        <w:tc>
          <w:tcPr>
            <w:shd w:val="clear" w:fill="4F81BD"/>
            <w:tcW w:w="5496" w:type="dxa"/>
            <w:vAlign w:val="top"/>
            <w:tcBorders>
              <w:bottom w:val="single" w:color="808080" w:sz="2" w:space="0"/>
            </w:tcBorders>
          </w:tcPr>
          <w:p>
            <w:pPr>
              <w:pStyle w:val="TableText"/>
              <w:ind w:left="2320"/>
              <w:spacing w:before="108" w:line="188" w:lineRule="auto"/>
              <w:rPr/>
            </w:pPr>
            <w:r>
              <w:rPr>
                <w:b/>
                <w:bCs/>
                <w:color w:val="FFFFFF"/>
                <w:spacing w:val="8"/>
              </w:rPr>
              <w:t>违规行为</w:t>
            </w:r>
          </w:p>
        </w:tc>
      </w:tr>
      <w:tr>
        <w:trPr>
          <w:trHeight w:val="2887" w:hRule="atLeast"/>
        </w:trPr>
        <w:tc>
          <w:tcPr>
            <w:shd w:val="clear" w:fill="B8CCE4"/>
            <w:tcW w:w="1214" w:type="dxa"/>
            <w:vAlign w:val="top"/>
            <w:tcBorders>
              <w:top w:val="single" w:color="808080" w:sz="2" w:space="0"/>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39"/>
              <w:spacing w:before="86" w:line="178" w:lineRule="auto"/>
              <w:rPr/>
            </w:pPr>
            <w:r>
              <w:rPr>
                <w:spacing w:val="3"/>
              </w:rPr>
              <w:t>603233</w:t>
            </w:r>
          </w:p>
        </w:tc>
        <w:tc>
          <w:tcPr>
            <w:shd w:val="clear" w:fill="B8CCE4"/>
            <w:tcW w:w="1343" w:type="dxa"/>
            <w:vAlign w:val="top"/>
            <w:tcBorders>
              <w:top w:val="single" w:color="808080" w:sz="2" w:space="0"/>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46"/>
              <w:spacing w:before="86" w:line="190" w:lineRule="auto"/>
              <w:rPr/>
            </w:pPr>
            <w:r>
              <w:rPr>
                <w:spacing w:val="8"/>
              </w:rPr>
              <w:t>大参林</w:t>
            </w:r>
          </w:p>
        </w:tc>
        <w:tc>
          <w:tcPr>
            <w:shd w:val="clear" w:fill="B8CCE4"/>
            <w:tcW w:w="5496" w:type="dxa"/>
            <w:vAlign w:val="top"/>
            <w:tcBorders>
              <w:top w:val="single" w:color="808080" w:sz="2" w:space="0"/>
            </w:tcBorders>
          </w:tcPr>
          <w:p>
            <w:pPr>
              <w:pStyle w:val="TableText"/>
              <w:ind w:left="98" w:right="134" w:firstLine="1"/>
              <w:spacing w:before="86" w:line="244" w:lineRule="auto"/>
              <w:rPr/>
            </w:pPr>
            <w:r>
              <w:rPr>
                <w:spacing w:val="10"/>
              </w:rPr>
              <w:t>大参林医药集团股份有限公司全资子公司茂</w:t>
            </w:r>
            <w:r>
              <w:rPr>
                <w:spacing w:val="9"/>
              </w:rPr>
              <w:t>名大参林连锁</w:t>
            </w:r>
            <w:r>
              <w:rPr/>
              <w:t xml:space="preserve"> </w:t>
            </w:r>
            <w:r>
              <w:rPr>
                <w:spacing w:val="9"/>
              </w:rPr>
              <w:t>药店有限公司和实际控制人之一、时任董事于2023年8月</w:t>
            </w:r>
            <w:r>
              <w:rPr>
                <w:spacing w:val="2"/>
              </w:rPr>
              <w:t xml:space="preserve"> </w:t>
            </w:r>
            <w:r>
              <w:rPr>
                <w:spacing w:val="7"/>
              </w:rPr>
              <w:t>至11月期间分别收到有权机关下发的《立案通</w:t>
            </w:r>
            <w:r>
              <w:rPr>
                <w:spacing w:val="6"/>
              </w:rPr>
              <w:t>知书》《    </w:t>
            </w:r>
            <w:r>
              <w:rPr>
                <w:spacing w:val="8"/>
              </w:rPr>
              <w:t>拘留通知书》《起诉书》</w:t>
            </w:r>
            <w:r>
              <w:rPr>
                <w:spacing w:val="-14"/>
              </w:rPr>
              <w:t xml:space="preserve"> </w:t>
            </w:r>
            <w:r>
              <w:rPr>
                <w:spacing w:val="8"/>
              </w:rPr>
              <w:t>，茂名子公司和实际控制人之一</w:t>
            </w:r>
            <w:r>
              <w:rPr/>
              <w:t xml:space="preserve"> </w:t>
            </w:r>
            <w:r>
              <w:rPr>
                <w:spacing w:val="8"/>
              </w:rPr>
              <w:t>、时任董事因</w:t>
            </w:r>
            <w:r>
              <w:rPr>
                <w:b/>
                <w:bCs/>
                <w:spacing w:val="8"/>
              </w:rPr>
              <w:t>涉嫌单位行贿罪</w:t>
            </w:r>
            <w:r>
              <w:rPr>
                <w:spacing w:val="8"/>
              </w:rPr>
              <w:t>被依法立案和提起公诉</w:t>
            </w:r>
            <w:r>
              <w:rPr>
                <w:spacing w:val="-13"/>
              </w:rPr>
              <w:t xml:space="preserve"> </w:t>
            </w:r>
            <w:r>
              <w:rPr>
                <w:spacing w:val="8"/>
              </w:rPr>
              <w:t>，实</w:t>
            </w:r>
            <w:r>
              <w:rPr/>
              <w:t xml:space="preserve"> </w:t>
            </w:r>
            <w:r>
              <w:rPr>
                <w:spacing w:val="10"/>
              </w:rPr>
              <w:t>际控制人之一、时任董事被采取</w:t>
            </w:r>
            <w:r>
              <w:rPr>
                <w:b/>
                <w:bCs/>
                <w:spacing w:val="10"/>
              </w:rPr>
              <w:t>刑事拘留措施</w:t>
            </w:r>
            <w:r>
              <w:rPr>
                <w:spacing w:val="10"/>
              </w:rPr>
              <w:t>。</w:t>
            </w:r>
            <w:r>
              <w:rPr>
                <w:spacing w:val="9"/>
              </w:rPr>
              <w:t>大参林医</w:t>
            </w:r>
            <w:r>
              <w:rPr/>
              <w:t xml:space="preserve"> </w:t>
            </w:r>
            <w:r>
              <w:rPr>
                <w:spacing w:val="8"/>
              </w:rPr>
              <w:t>药集团股份有限公司在收到司法文书后未及时披露</w:t>
            </w:r>
            <w:r>
              <w:rPr>
                <w:spacing w:val="-14"/>
              </w:rPr>
              <w:t xml:space="preserve"> </w:t>
            </w:r>
            <w:r>
              <w:rPr>
                <w:spacing w:val="8"/>
              </w:rPr>
              <w:t>，且部</w:t>
            </w:r>
            <w:r>
              <w:rPr/>
              <w:t xml:space="preserve"> </w:t>
            </w:r>
            <w:r>
              <w:rPr>
                <w:spacing w:val="9"/>
              </w:rPr>
              <w:t>分临时公告中的相关信息披露不准确。</w:t>
            </w:r>
          </w:p>
        </w:tc>
      </w:tr>
      <w:tr>
        <w:trPr>
          <w:trHeight w:val="1083" w:hRule="atLeast"/>
        </w:trPr>
        <w:tc>
          <w:tcPr>
            <w:tcW w:w="8053" w:type="dxa"/>
            <w:vAlign w:val="top"/>
            <w:gridSpan w:val="3"/>
          </w:tcPr>
          <w:p>
            <w:pPr>
              <w:pStyle w:val="TableText"/>
              <w:ind w:left="105" w:right="166" w:firstLine="17"/>
              <w:spacing w:before="43"/>
              <w:jc w:val="both"/>
              <w:rPr/>
            </w:pPr>
            <w:r>
              <w:rPr>
                <w:b/>
                <w:bCs/>
                <w:spacing w:val="9"/>
              </w:rPr>
              <w:t>【行政监管措施】</w:t>
            </w:r>
            <w:r>
              <w:rPr>
                <w:spacing w:val="9"/>
              </w:rPr>
              <w:t>中国证券监督管理委员会广东监管局决定对大参林医药集团股份有</w:t>
            </w:r>
            <w:r>
              <w:rPr>
                <w:spacing w:val="14"/>
                <w:w w:val="101"/>
              </w:rPr>
              <w:t xml:space="preserve"> </w:t>
            </w:r>
            <w:r>
              <w:rPr>
                <w:spacing w:val="10"/>
              </w:rPr>
              <w:t>限公司、董事长柯某峰、总经理柯某强、董事会秘书梁某世采取监管谈话</w:t>
            </w:r>
            <w:r>
              <w:rPr>
                <w:spacing w:val="9"/>
              </w:rPr>
              <w:t>的行政监管</w:t>
            </w:r>
            <w:r>
              <w:rPr/>
              <w:t xml:space="preserve"> </w:t>
            </w:r>
            <w:r>
              <w:rPr>
                <w:spacing w:val="5"/>
              </w:rPr>
              <w:t>措施。</w:t>
            </w:r>
          </w:p>
        </w:tc>
      </w:tr>
      <w:tr>
        <w:trPr>
          <w:trHeight w:val="725" w:hRule="atLeast"/>
        </w:trPr>
        <w:tc>
          <w:tcPr>
            <w:shd w:val="clear" w:fill="B8CCE4"/>
            <w:tcW w:w="1214" w:type="dxa"/>
            <w:vAlign w:val="top"/>
          </w:tcPr>
          <w:p>
            <w:pPr>
              <w:pStyle w:val="TableText"/>
              <w:ind w:left="239"/>
              <w:spacing w:before="281" w:line="179" w:lineRule="auto"/>
              <w:rPr/>
            </w:pPr>
            <w:r>
              <w:rPr>
                <w:spacing w:val="3"/>
              </w:rPr>
              <w:t>601998</w:t>
            </w:r>
          </w:p>
        </w:tc>
        <w:tc>
          <w:tcPr>
            <w:shd w:val="clear" w:fill="B8CCE4"/>
            <w:tcW w:w="1343" w:type="dxa"/>
            <w:vAlign w:val="top"/>
          </w:tcPr>
          <w:p>
            <w:pPr>
              <w:pStyle w:val="TableText"/>
              <w:ind w:left="257"/>
              <w:spacing w:before="268" w:line="189" w:lineRule="auto"/>
              <w:rPr/>
            </w:pPr>
            <w:r>
              <w:rPr>
                <w:spacing w:val="5"/>
              </w:rPr>
              <w:t>中信银行</w:t>
            </w:r>
          </w:p>
        </w:tc>
        <w:tc>
          <w:tcPr>
            <w:shd w:val="clear" w:fill="B8CCE4"/>
            <w:tcW w:w="5496" w:type="dxa"/>
            <w:vAlign w:val="top"/>
          </w:tcPr>
          <w:p>
            <w:pPr>
              <w:pStyle w:val="TableText"/>
              <w:ind w:left="99" w:right="134" w:firstLine="14"/>
              <w:spacing w:before="88" w:line="219" w:lineRule="auto"/>
              <w:rPr/>
            </w:pPr>
            <w:r>
              <w:rPr>
                <w:spacing w:val="9"/>
              </w:rPr>
              <w:t>中信银行股份有限公司长春一汽支行基金销售业务人员</w:t>
            </w:r>
            <w:r>
              <w:rPr>
                <w:b/>
                <w:bCs/>
                <w:spacing w:val="9"/>
              </w:rPr>
              <w:t>资</w:t>
            </w:r>
            <w:r>
              <w:rPr>
                <w:b/>
                <w:bCs/>
                <w:spacing w:val="5"/>
              </w:rPr>
              <w:t xml:space="preserve"> </w:t>
            </w:r>
            <w:r>
              <w:rPr>
                <w:b/>
                <w:bCs/>
                <w:spacing w:val="8"/>
              </w:rPr>
              <w:t>质管理</w:t>
            </w:r>
            <w:r>
              <w:rPr>
                <w:spacing w:val="8"/>
              </w:rPr>
              <w:t>不到位。</w:t>
            </w:r>
          </w:p>
        </w:tc>
      </w:tr>
      <w:tr>
        <w:trPr>
          <w:trHeight w:val="724" w:hRule="atLeast"/>
        </w:trPr>
        <w:tc>
          <w:tcPr>
            <w:tcW w:w="8053" w:type="dxa"/>
            <w:vAlign w:val="top"/>
            <w:gridSpan w:val="3"/>
          </w:tcPr>
          <w:p>
            <w:pPr>
              <w:pStyle w:val="TableText"/>
              <w:ind w:left="106" w:right="166" w:firstLine="16"/>
              <w:spacing w:before="44" w:line="234" w:lineRule="auto"/>
              <w:rPr/>
            </w:pPr>
            <w:r>
              <w:rPr>
                <w:b/>
                <w:bCs/>
                <w:spacing w:val="9"/>
              </w:rPr>
              <w:t>【行政监管措施】</w:t>
            </w:r>
            <w:r>
              <w:rPr>
                <w:spacing w:val="9"/>
              </w:rPr>
              <w:t>吉林证监局决定对中信银行股份有限公司长春一汽支行采取出具警</w:t>
            </w:r>
            <w:r>
              <w:rPr>
                <w:spacing w:val="14"/>
                <w:w w:val="101"/>
              </w:rPr>
              <w:t xml:space="preserve"> </w:t>
            </w:r>
            <w:r>
              <w:rPr>
                <w:spacing w:val="8"/>
              </w:rPr>
              <w:t>示函的监督管理措施。</w:t>
            </w:r>
          </w:p>
        </w:tc>
      </w:tr>
      <w:tr>
        <w:trPr>
          <w:trHeight w:val="725" w:hRule="atLeast"/>
        </w:trPr>
        <w:tc>
          <w:tcPr>
            <w:shd w:val="clear" w:fill="B8CCE4"/>
            <w:tcW w:w="1214" w:type="dxa"/>
            <w:vAlign w:val="top"/>
          </w:tcPr>
          <w:p>
            <w:pPr>
              <w:pStyle w:val="TableText"/>
              <w:ind w:left="236"/>
              <w:spacing w:before="283" w:line="179" w:lineRule="auto"/>
              <w:rPr/>
            </w:pPr>
            <w:r>
              <w:rPr>
                <w:spacing w:val="3"/>
              </w:rPr>
              <w:t>002031</w:t>
            </w:r>
          </w:p>
        </w:tc>
        <w:tc>
          <w:tcPr>
            <w:shd w:val="clear" w:fill="B8CCE4"/>
            <w:tcW w:w="1343" w:type="dxa"/>
            <w:vAlign w:val="top"/>
          </w:tcPr>
          <w:p>
            <w:pPr>
              <w:pStyle w:val="TableText"/>
              <w:ind w:left="261"/>
              <w:spacing w:before="268" w:line="190" w:lineRule="auto"/>
              <w:rPr/>
            </w:pPr>
            <w:r>
              <w:rPr>
                <w:spacing w:val="4"/>
              </w:rPr>
              <w:t>巨轮智能</w:t>
            </w:r>
          </w:p>
        </w:tc>
        <w:tc>
          <w:tcPr>
            <w:shd w:val="clear" w:fill="B8CCE4"/>
            <w:tcW w:w="5496" w:type="dxa"/>
            <w:vAlign w:val="top"/>
          </w:tcPr>
          <w:p>
            <w:pPr>
              <w:pStyle w:val="TableText"/>
              <w:ind w:left="99" w:right="134"/>
              <w:spacing w:before="91" w:line="218" w:lineRule="auto"/>
              <w:rPr/>
            </w:pPr>
            <w:r>
              <w:rPr>
                <w:spacing w:val="10"/>
              </w:rPr>
              <w:t>未及时披露</w:t>
            </w:r>
            <w:r>
              <w:rPr>
                <w:b/>
                <w:bCs/>
                <w:spacing w:val="10"/>
              </w:rPr>
              <w:t>对外财务资助</w:t>
            </w:r>
            <w:r>
              <w:rPr>
                <w:spacing w:val="10"/>
              </w:rPr>
              <w:t>情况；未及时披露</w:t>
            </w:r>
            <w:r>
              <w:rPr>
                <w:b/>
                <w:bCs/>
                <w:spacing w:val="10"/>
              </w:rPr>
              <w:t>控</w:t>
            </w:r>
            <w:r>
              <w:rPr>
                <w:b/>
                <w:bCs/>
                <w:spacing w:val="9"/>
              </w:rPr>
              <w:t>股股东股票</w:t>
            </w:r>
            <w:r>
              <w:rPr>
                <w:b/>
                <w:bCs/>
              </w:rPr>
              <w:t xml:space="preserve"> </w:t>
            </w:r>
            <w:r>
              <w:rPr>
                <w:b/>
                <w:bCs/>
                <w:spacing w:val="7"/>
              </w:rPr>
              <w:t>质押</w:t>
            </w:r>
            <w:r>
              <w:rPr>
                <w:spacing w:val="7"/>
              </w:rPr>
              <w:t>情况；</w:t>
            </w:r>
            <w:r>
              <w:rPr>
                <w:spacing w:val="-14"/>
              </w:rPr>
              <w:t xml:space="preserve"> </w:t>
            </w:r>
            <w:r>
              <w:rPr>
                <w:b/>
                <w:bCs/>
                <w:spacing w:val="7"/>
              </w:rPr>
              <w:t>内幕信息知情人登记</w:t>
            </w:r>
            <w:r>
              <w:rPr>
                <w:spacing w:val="7"/>
              </w:rPr>
              <w:t>管理不规范。</w:t>
            </w:r>
          </w:p>
        </w:tc>
      </w:tr>
      <w:tr>
        <w:trPr>
          <w:trHeight w:val="724" w:hRule="atLeast"/>
        </w:trPr>
        <w:tc>
          <w:tcPr>
            <w:tcW w:w="8053" w:type="dxa"/>
            <w:vAlign w:val="top"/>
            <w:gridSpan w:val="3"/>
          </w:tcPr>
          <w:p>
            <w:pPr>
              <w:pStyle w:val="TableText"/>
              <w:ind w:left="107" w:right="166" w:firstLine="15"/>
              <w:spacing w:before="47" w:line="233" w:lineRule="auto"/>
              <w:rPr/>
            </w:pPr>
            <w:r>
              <w:rPr>
                <w:b/>
                <w:bCs/>
                <w:spacing w:val="9"/>
              </w:rPr>
              <w:t>【行政监管措施】</w:t>
            </w:r>
            <w:r>
              <w:rPr>
                <w:spacing w:val="9"/>
              </w:rPr>
              <w:t>广东证监局决定对巨轮智能、董事长吴某忠采取出具警示函的行政</w:t>
            </w:r>
            <w:r>
              <w:rPr>
                <w:spacing w:val="14"/>
                <w:w w:val="101"/>
              </w:rPr>
              <w:t xml:space="preserve"> </w:t>
            </w:r>
            <w:r>
              <w:rPr>
                <w:spacing w:val="6"/>
              </w:rPr>
              <w:t>监管措施。</w:t>
            </w:r>
          </w:p>
        </w:tc>
      </w:tr>
      <w:tr>
        <w:trPr>
          <w:trHeight w:val="364" w:hRule="atLeast"/>
        </w:trPr>
        <w:tc>
          <w:tcPr>
            <w:shd w:val="clear" w:fill="B8CCE4"/>
            <w:tcW w:w="1214" w:type="dxa"/>
            <w:vAlign w:val="top"/>
          </w:tcPr>
          <w:p>
            <w:pPr>
              <w:pStyle w:val="TableText"/>
              <w:ind w:left="236"/>
              <w:spacing w:before="108" w:line="172" w:lineRule="auto"/>
              <w:rPr/>
            </w:pPr>
            <w:r>
              <w:rPr>
                <w:spacing w:val="3"/>
              </w:rPr>
              <w:t>000752</w:t>
            </w:r>
          </w:p>
        </w:tc>
        <w:tc>
          <w:tcPr>
            <w:shd w:val="clear" w:fill="B8CCE4"/>
            <w:tcW w:w="1343" w:type="dxa"/>
            <w:vAlign w:val="top"/>
          </w:tcPr>
          <w:p>
            <w:pPr>
              <w:pStyle w:val="TableText"/>
              <w:ind w:left="289"/>
              <w:spacing w:before="95" w:line="181" w:lineRule="auto"/>
              <w:rPr/>
            </w:pPr>
            <w:r>
              <w:rPr>
                <w:spacing w:val="8"/>
              </w:rPr>
              <w:t>*</w:t>
            </w:r>
            <w:r>
              <w:rPr/>
              <w:t>ST</w:t>
            </w:r>
            <w:r>
              <w:rPr>
                <w:spacing w:val="8"/>
              </w:rPr>
              <w:t>西发</w:t>
            </w:r>
          </w:p>
        </w:tc>
        <w:tc>
          <w:tcPr>
            <w:shd w:val="clear" w:fill="B8CCE4"/>
            <w:tcW w:w="5496" w:type="dxa"/>
            <w:vAlign w:val="top"/>
          </w:tcPr>
          <w:p>
            <w:pPr>
              <w:pStyle w:val="TableText"/>
              <w:ind w:left="102"/>
              <w:spacing w:before="93" w:line="182" w:lineRule="auto"/>
              <w:rPr/>
            </w:pPr>
            <w:r>
              <w:rPr>
                <w:spacing w:val="9"/>
              </w:rPr>
              <w:t>西藏发展未及时披露</w:t>
            </w:r>
            <w:r>
              <w:rPr>
                <w:b/>
                <w:bCs/>
                <w:spacing w:val="9"/>
              </w:rPr>
              <w:t>诉讼案件重大变化进展</w:t>
            </w:r>
            <w:r>
              <w:rPr>
                <w:spacing w:val="9"/>
              </w:rPr>
              <w:t>情况。</w:t>
            </w:r>
          </w:p>
        </w:tc>
      </w:tr>
      <w:tr>
        <w:trPr>
          <w:trHeight w:val="725" w:hRule="atLeast"/>
        </w:trPr>
        <w:tc>
          <w:tcPr>
            <w:tcW w:w="8053" w:type="dxa"/>
            <w:vAlign w:val="top"/>
            <w:gridSpan w:val="3"/>
          </w:tcPr>
          <w:p>
            <w:pPr>
              <w:pStyle w:val="TableText"/>
              <w:ind w:left="105" w:right="115" w:firstLine="17"/>
              <w:spacing w:before="51" w:line="232" w:lineRule="auto"/>
              <w:rPr/>
            </w:pPr>
            <w:r>
              <w:rPr>
                <w:b/>
                <w:bCs/>
                <w:spacing w:val="9"/>
              </w:rPr>
              <w:t>【行政监管措施】</w:t>
            </w:r>
            <w:r>
              <w:rPr>
                <w:spacing w:val="9"/>
              </w:rPr>
              <w:t>新疆证监局决定对西藏发展股份有限公司、董事长,法定代表人罗某</w:t>
            </w:r>
            <w:r>
              <w:rPr>
                <w:spacing w:val="8"/>
              </w:rPr>
              <w:t xml:space="preserve"> </w:t>
            </w:r>
            <w:r>
              <w:rPr>
                <w:spacing w:val="9"/>
              </w:rPr>
              <w:t>采取出具警示函的监督管理措施</w:t>
            </w:r>
            <w:r>
              <w:rPr>
                <w:spacing w:val="-26"/>
              </w:rPr>
              <w:t xml:space="preserve"> </w:t>
            </w:r>
            <w:r>
              <w:rPr>
                <w:spacing w:val="9"/>
              </w:rPr>
              <w:t>，并将相关</w:t>
            </w:r>
            <w:r>
              <w:rPr>
                <w:spacing w:val="8"/>
              </w:rPr>
              <w:t>情况记入证券期货市场诚信档案。</w:t>
            </w:r>
          </w:p>
        </w:tc>
      </w:tr>
      <w:tr>
        <w:trPr>
          <w:trHeight w:val="1083" w:hRule="atLeast"/>
        </w:trPr>
        <w:tc>
          <w:tcPr>
            <w:shd w:val="clear" w:fill="B8CCE4"/>
            <w:tcW w:w="1214" w:type="dxa"/>
            <w:vAlign w:val="top"/>
          </w:tcPr>
          <w:p>
            <w:pPr>
              <w:spacing w:line="380" w:lineRule="auto"/>
              <w:rPr>
                <w:rFonts w:ascii="Arial"/>
                <w:sz w:val="21"/>
              </w:rPr>
            </w:pPr>
            <w:r/>
          </w:p>
          <w:p>
            <w:pPr>
              <w:pStyle w:val="TableText"/>
              <w:ind w:left="236"/>
              <w:spacing w:before="86" w:line="178" w:lineRule="auto"/>
              <w:rPr/>
            </w:pPr>
            <w:r>
              <w:rPr>
                <w:spacing w:val="3"/>
              </w:rPr>
              <w:t>002626</w:t>
            </w:r>
          </w:p>
        </w:tc>
        <w:tc>
          <w:tcPr>
            <w:shd w:val="clear" w:fill="B8CCE4"/>
            <w:tcW w:w="1343" w:type="dxa"/>
            <w:vAlign w:val="top"/>
          </w:tcPr>
          <w:p>
            <w:pPr>
              <w:spacing w:line="366" w:lineRule="auto"/>
              <w:rPr>
                <w:rFonts w:ascii="Arial"/>
                <w:sz w:val="21"/>
              </w:rPr>
            </w:pPr>
            <w:r/>
          </w:p>
          <w:p>
            <w:pPr>
              <w:pStyle w:val="TableText"/>
              <w:ind w:left="345"/>
              <w:spacing w:before="86" w:line="188" w:lineRule="auto"/>
              <w:rPr/>
            </w:pPr>
            <w:r>
              <w:rPr>
                <w:spacing w:val="9"/>
              </w:rPr>
              <w:t>金达威</w:t>
            </w:r>
          </w:p>
        </w:tc>
        <w:tc>
          <w:tcPr>
            <w:shd w:val="clear" w:fill="B8CCE4"/>
            <w:tcW w:w="5496" w:type="dxa"/>
            <w:vAlign w:val="top"/>
          </w:tcPr>
          <w:p>
            <w:pPr>
              <w:pStyle w:val="TableText"/>
              <w:ind w:left="100" w:right="199" w:hanging="1"/>
              <w:spacing w:before="90" w:line="229" w:lineRule="auto"/>
              <w:jc w:val="both"/>
              <w:rPr/>
            </w:pPr>
            <w:r>
              <w:rPr>
                <w:spacing w:val="8"/>
              </w:rPr>
              <w:t>公司2020年和2021年年度报告中加权平均净资产收益率</w:t>
            </w:r>
            <w:r>
              <w:rPr>
                <w:spacing w:val="18"/>
              </w:rPr>
              <w:t xml:space="preserve"> </w:t>
            </w:r>
            <w:r>
              <w:rPr>
                <w:b/>
                <w:bCs/>
                <w:spacing w:val="9"/>
              </w:rPr>
              <w:t>计算错误</w:t>
            </w:r>
            <w:r>
              <w:rPr>
                <w:spacing w:val="9"/>
              </w:rPr>
              <w:t>、公司2022年年度报告中加权平均净资产收益</w:t>
            </w:r>
            <w:r>
              <w:rPr>
                <w:spacing w:val="1"/>
              </w:rPr>
              <w:t xml:space="preserve">  </w:t>
            </w:r>
            <w:r>
              <w:rPr>
                <w:spacing w:val="9"/>
              </w:rPr>
              <w:t>率、基本每股收益和稀释每股收益</w:t>
            </w:r>
            <w:r>
              <w:rPr>
                <w:b/>
                <w:bCs/>
                <w:spacing w:val="9"/>
              </w:rPr>
              <w:t>计算错误</w:t>
            </w:r>
            <w:r>
              <w:rPr>
                <w:spacing w:val="9"/>
              </w:rPr>
              <w:t>。</w:t>
            </w:r>
          </w:p>
        </w:tc>
      </w:tr>
      <w:tr>
        <w:trPr>
          <w:trHeight w:val="1084" w:hRule="atLeast"/>
        </w:trPr>
        <w:tc>
          <w:tcPr>
            <w:tcW w:w="8053" w:type="dxa"/>
            <w:vAlign w:val="top"/>
            <w:gridSpan w:val="3"/>
          </w:tcPr>
          <w:p>
            <w:pPr>
              <w:pStyle w:val="TableText"/>
              <w:ind w:left="105" w:right="166" w:firstLine="17"/>
              <w:spacing w:before="53" w:line="238" w:lineRule="auto"/>
              <w:jc w:val="both"/>
              <w:rPr/>
            </w:pPr>
            <w:r>
              <w:rPr>
                <w:b/>
                <w:bCs/>
                <w:spacing w:val="9"/>
              </w:rPr>
              <w:t>【行政监管措施】</w:t>
            </w:r>
            <w:r>
              <w:rPr>
                <w:spacing w:val="9"/>
              </w:rPr>
              <w:t>厦门证监局决定对金达威集团股份有限公司和财务总监洪某采取出</w:t>
            </w:r>
            <w:r>
              <w:rPr>
                <w:spacing w:val="14"/>
                <w:w w:val="101"/>
              </w:rPr>
              <w:t xml:space="preserve"> </w:t>
            </w:r>
            <w:r>
              <w:rPr>
                <w:spacing w:val="9"/>
              </w:rPr>
              <w:t>具警示函的监督管理措施</w:t>
            </w:r>
            <w:r>
              <w:rPr>
                <w:spacing w:val="-28"/>
              </w:rPr>
              <w:t xml:space="preserve"> </w:t>
            </w:r>
            <w:r>
              <w:rPr>
                <w:spacing w:val="9"/>
              </w:rPr>
              <w:t>，并根据《证券期货市场诚信监督管理办法》将相关情况记</w:t>
            </w:r>
            <w:r>
              <w:rPr/>
              <w:t xml:space="preserve"> </w:t>
            </w:r>
            <w:r>
              <w:rPr>
                <w:spacing w:val="7"/>
              </w:rPr>
              <w:t>入诚信档案。</w:t>
            </w:r>
          </w:p>
        </w:tc>
      </w:tr>
      <w:tr>
        <w:trPr>
          <w:trHeight w:val="364" w:hRule="atLeast"/>
        </w:trPr>
        <w:tc>
          <w:tcPr>
            <w:shd w:val="clear" w:fill="B8CCE4"/>
            <w:tcW w:w="1214" w:type="dxa"/>
            <w:vAlign w:val="top"/>
          </w:tcPr>
          <w:p>
            <w:pPr>
              <w:pStyle w:val="TableText"/>
              <w:ind w:left="239"/>
              <w:spacing w:before="113" w:line="168" w:lineRule="auto"/>
              <w:rPr/>
            </w:pPr>
            <w:r>
              <w:rPr>
                <w:spacing w:val="3"/>
              </w:rPr>
              <w:t>603960</w:t>
            </w:r>
          </w:p>
        </w:tc>
        <w:tc>
          <w:tcPr>
            <w:shd w:val="clear" w:fill="B8CCE4"/>
            <w:tcW w:w="1343" w:type="dxa"/>
            <w:vAlign w:val="top"/>
          </w:tcPr>
          <w:p>
            <w:pPr>
              <w:pStyle w:val="TableText"/>
              <w:ind w:left="244"/>
              <w:spacing w:before="99" w:line="178" w:lineRule="auto"/>
              <w:rPr/>
            </w:pPr>
            <w:r>
              <w:rPr>
                <w:spacing w:val="8"/>
              </w:rPr>
              <w:t>克来机电</w:t>
            </w:r>
          </w:p>
        </w:tc>
        <w:tc>
          <w:tcPr>
            <w:shd w:val="clear" w:fill="B8CCE4"/>
            <w:tcW w:w="5496" w:type="dxa"/>
            <w:vAlign w:val="top"/>
          </w:tcPr>
          <w:p>
            <w:pPr>
              <w:pStyle w:val="TableText"/>
              <w:ind w:left="101"/>
              <w:spacing w:before="99" w:line="178" w:lineRule="auto"/>
              <w:rPr/>
            </w:pPr>
            <w:r>
              <w:rPr>
                <w:spacing w:val="8"/>
              </w:rPr>
              <w:t>监事配偶</w:t>
            </w:r>
            <w:r>
              <w:rPr>
                <w:b/>
                <w:bCs/>
                <w:spacing w:val="8"/>
              </w:rPr>
              <w:t>短线交易。</w:t>
            </w:r>
          </w:p>
        </w:tc>
      </w:tr>
      <w:tr>
        <w:trPr>
          <w:trHeight w:val="725" w:hRule="atLeast"/>
        </w:trPr>
        <w:tc>
          <w:tcPr>
            <w:tcW w:w="8053" w:type="dxa"/>
            <w:vAlign w:val="top"/>
            <w:gridSpan w:val="3"/>
          </w:tcPr>
          <w:p>
            <w:pPr>
              <w:pStyle w:val="TableText"/>
              <w:ind w:left="106" w:right="166" w:firstLine="16"/>
              <w:spacing w:before="57" w:line="230" w:lineRule="auto"/>
              <w:rPr/>
            </w:pPr>
            <w:r>
              <w:rPr>
                <w:b/>
                <w:bCs/>
                <w:spacing w:val="9"/>
              </w:rPr>
              <w:t>【行政监管措施】</w:t>
            </w:r>
            <w:r>
              <w:rPr>
                <w:spacing w:val="9"/>
              </w:rPr>
              <w:t>中国证券监督管理委员会上海监管局决定对监事何某悦采取出具警</w:t>
            </w:r>
            <w:r>
              <w:rPr>
                <w:spacing w:val="14"/>
                <w:w w:val="101"/>
              </w:rPr>
              <w:t xml:space="preserve"> </w:t>
            </w:r>
            <w:r>
              <w:rPr>
                <w:spacing w:val="8"/>
              </w:rPr>
              <w:t>示函的行政监管措施。</w:t>
            </w:r>
          </w:p>
        </w:tc>
      </w:tr>
      <w:tr>
        <w:trPr>
          <w:trHeight w:val="1443" w:hRule="atLeast"/>
        </w:trPr>
        <w:tc>
          <w:tcPr>
            <w:shd w:val="clear" w:fill="B8CCE4"/>
            <w:tcW w:w="1214" w:type="dxa"/>
            <w:vAlign w:val="top"/>
          </w:tcPr>
          <w:p>
            <w:pPr>
              <w:spacing w:line="282" w:lineRule="auto"/>
              <w:rPr>
                <w:rFonts w:ascii="Arial"/>
                <w:sz w:val="21"/>
              </w:rPr>
            </w:pPr>
            <w:r/>
          </w:p>
          <w:p>
            <w:pPr>
              <w:spacing w:line="282" w:lineRule="auto"/>
              <w:rPr>
                <w:rFonts w:ascii="Arial"/>
                <w:sz w:val="21"/>
              </w:rPr>
            </w:pPr>
            <w:r/>
          </w:p>
          <w:p>
            <w:pPr>
              <w:pStyle w:val="TableText"/>
              <w:ind w:left="239"/>
              <w:spacing w:before="86" w:line="178" w:lineRule="auto"/>
              <w:rPr/>
            </w:pPr>
            <w:r>
              <w:rPr>
                <w:spacing w:val="3"/>
              </w:rPr>
              <w:t>600576</w:t>
            </w:r>
          </w:p>
        </w:tc>
        <w:tc>
          <w:tcPr>
            <w:shd w:val="clear" w:fill="B8CCE4"/>
            <w:tcW w:w="1343" w:type="dxa"/>
            <w:vAlign w:val="top"/>
          </w:tcPr>
          <w:p>
            <w:pPr>
              <w:spacing w:line="275" w:lineRule="auto"/>
              <w:rPr>
                <w:rFonts w:ascii="Arial"/>
                <w:sz w:val="21"/>
              </w:rPr>
            </w:pPr>
            <w:r/>
          </w:p>
          <w:p>
            <w:pPr>
              <w:spacing w:line="275" w:lineRule="auto"/>
              <w:rPr>
                <w:rFonts w:ascii="Arial"/>
                <w:sz w:val="21"/>
              </w:rPr>
            </w:pPr>
            <w:r/>
          </w:p>
          <w:p>
            <w:pPr>
              <w:pStyle w:val="TableText"/>
              <w:ind w:left="243"/>
              <w:spacing w:before="85" w:line="189" w:lineRule="auto"/>
              <w:rPr/>
            </w:pPr>
            <w:r>
              <w:rPr>
                <w:spacing w:val="8"/>
              </w:rPr>
              <w:t>祥源文旅</w:t>
            </w:r>
          </w:p>
        </w:tc>
        <w:tc>
          <w:tcPr>
            <w:shd w:val="clear" w:fill="B8CCE4"/>
            <w:tcW w:w="5496" w:type="dxa"/>
            <w:vAlign w:val="top"/>
          </w:tcPr>
          <w:p>
            <w:pPr>
              <w:pStyle w:val="TableText"/>
              <w:ind w:left="99" w:right="134"/>
              <w:spacing w:before="100" w:line="233" w:lineRule="auto"/>
              <w:rPr/>
            </w:pPr>
            <w:r>
              <w:rPr>
                <w:spacing w:val="7"/>
              </w:rPr>
              <w:t>公司在2022年半年度报告及年度报告中未按规定披露与   </w:t>
            </w:r>
            <w:r>
              <w:rPr>
                <w:spacing w:val="10"/>
              </w:rPr>
              <w:t>关联方祥源控股集团有限责任公司发生的</w:t>
            </w:r>
            <w:r>
              <w:rPr>
                <w:b/>
                <w:bCs/>
                <w:spacing w:val="10"/>
              </w:rPr>
              <w:t>非</w:t>
            </w:r>
            <w:r>
              <w:rPr>
                <w:b/>
                <w:bCs/>
                <w:spacing w:val="9"/>
              </w:rPr>
              <w:t>经营性资金往</w:t>
            </w:r>
            <w:r>
              <w:rPr>
                <w:b/>
                <w:bCs/>
              </w:rPr>
              <w:t xml:space="preserve"> </w:t>
            </w:r>
            <w:r>
              <w:rPr>
                <w:b/>
                <w:bCs/>
                <w:spacing w:val="10"/>
              </w:rPr>
              <w:t>来情况</w:t>
            </w:r>
            <w:r>
              <w:rPr>
                <w:spacing w:val="10"/>
              </w:rPr>
              <w:t>；公司内幕信息知情人登记管理工作</w:t>
            </w:r>
            <w:r>
              <w:rPr>
                <w:spacing w:val="9"/>
              </w:rPr>
              <w:t>中的</w:t>
            </w:r>
            <w:r>
              <w:rPr>
                <w:b/>
                <w:bCs/>
                <w:spacing w:val="9"/>
              </w:rPr>
              <w:t>重大事项</w:t>
            </w:r>
            <w:r>
              <w:rPr>
                <w:b/>
                <w:bCs/>
              </w:rPr>
              <w:t xml:space="preserve"> </w:t>
            </w:r>
            <w:r>
              <w:rPr>
                <w:b/>
                <w:bCs/>
                <w:spacing w:val="8"/>
              </w:rPr>
              <w:t>进程备忘录</w:t>
            </w:r>
            <w:r>
              <w:rPr>
                <w:spacing w:val="8"/>
              </w:rPr>
              <w:t>存在遗漏。</w:t>
            </w:r>
          </w:p>
        </w:tc>
      </w:tr>
      <w:tr>
        <w:trPr>
          <w:trHeight w:val="1443" w:hRule="atLeast"/>
        </w:trPr>
        <w:tc>
          <w:tcPr>
            <w:tcW w:w="8053" w:type="dxa"/>
            <w:vAlign w:val="top"/>
            <w:gridSpan w:val="3"/>
          </w:tcPr>
          <w:p>
            <w:pPr>
              <w:pStyle w:val="TableText"/>
              <w:ind w:left="105" w:right="166" w:firstLine="17"/>
              <w:spacing w:before="60"/>
              <w:jc w:val="both"/>
              <w:rPr/>
            </w:pPr>
            <w:r>
              <w:rPr>
                <w:b/>
                <w:bCs/>
                <w:spacing w:val="9"/>
              </w:rPr>
              <w:t>【行政监管措施】</w:t>
            </w:r>
            <w:r>
              <w:rPr>
                <w:spacing w:val="9"/>
              </w:rPr>
              <w:t>中国证券监督管理委员会浙江监管局决定对公司、祥源控股、时任</w:t>
            </w:r>
            <w:r>
              <w:rPr>
                <w:spacing w:val="14"/>
                <w:w w:val="101"/>
              </w:rPr>
              <w:t xml:space="preserve"> </w:t>
            </w:r>
            <w:r>
              <w:rPr>
                <w:spacing w:val="9"/>
              </w:rPr>
              <w:t>董事长,时任总经理赖某林、董事长,时任董秘王某、时任高管高某晖、总经理孙某洋</w:t>
            </w:r>
            <w:r>
              <w:rPr>
                <w:spacing w:val="5"/>
              </w:rPr>
              <w:t xml:space="preserve">   </w:t>
            </w:r>
            <w:r>
              <w:rPr>
                <w:spacing w:val="9"/>
              </w:rPr>
              <w:t>、董事会秘书王某、财务总监徐某平分别采取出具警示函的监督管理措施</w:t>
            </w:r>
            <w:r>
              <w:rPr>
                <w:spacing w:val="-26"/>
              </w:rPr>
              <w:t xml:space="preserve"> </w:t>
            </w:r>
            <w:r>
              <w:rPr>
                <w:spacing w:val="9"/>
              </w:rPr>
              <w:t>，并记</w:t>
            </w:r>
            <w:r>
              <w:rPr>
                <w:spacing w:val="8"/>
              </w:rPr>
              <w:t>入证</w:t>
            </w:r>
            <w:r>
              <w:rPr/>
              <w:t xml:space="preserve"> </w:t>
            </w:r>
            <w:r>
              <w:rPr>
                <w:spacing w:val="8"/>
              </w:rPr>
              <w:t>券期货市场诚信档案。</w:t>
            </w:r>
          </w:p>
        </w:tc>
      </w:tr>
      <w:tr>
        <w:trPr>
          <w:trHeight w:val="731" w:hRule="atLeast"/>
        </w:trPr>
        <w:tc>
          <w:tcPr>
            <w:shd w:val="clear" w:fill="B8CCE4"/>
            <w:tcW w:w="1214" w:type="dxa"/>
            <w:vAlign w:val="top"/>
          </w:tcPr>
          <w:p>
            <w:pPr>
              <w:pStyle w:val="TableText"/>
              <w:ind w:left="242"/>
              <w:spacing w:before="299" w:line="179" w:lineRule="auto"/>
              <w:rPr/>
            </w:pPr>
            <w:r>
              <w:rPr>
                <w:spacing w:val="3"/>
              </w:rPr>
              <w:t>300291</w:t>
            </w:r>
          </w:p>
        </w:tc>
        <w:tc>
          <w:tcPr>
            <w:shd w:val="clear" w:fill="B8CCE4"/>
            <w:tcW w:w="1343" w:type="dxa"/>
            <w:vAlign w:val="top"/>
          </w:tcPr>
          <w:p>
            <w:pPr>
              <w:pStyle w:val="TableText"/>
              <w:ind w:left="245"/>
              <w:spacing w:before="286" w:line="189" w:lineRule="auto"/>
              <w:rPr/>
            </w:pPr>
            <w:r>
              <w:rPr>
                <w:spacing w:val="8"/>
              </w:rPr>
              <w:t>百纳千成</w:t>
            </w:r>
          </w:p>
        </w:tc>
        <w:tc>
          <w:tcPr>
            <w:shd w:val="clear" w:fill="B8CCE4"/>
            <w:tcW w:w="5496" w:type="dxa"/>
            <w:vAlign w:val="top"/>
          </w:tcPr>
          <w:p>
            <w:pPr>
              <w:pStyle w:val="TableText"/>
              <w:ind w:left="98" w:right="218"/>
              <w:spacing w:before="66" w:line="229" w:lineRule="auto"/>
              <w:rPr/>
            </w:pPr>
            <w:r>
              <w:rPr>
                <w:spacing w:val="8"/>
              </w:rPr>
              <w:t>原持股5%以上股东及一致行动人在2020年-2021年拥有</w:t>
            </w:r>
            <w:r>
              <w:rPr>
                <w:spacing w:val="10"/>
              </w:rPr>
              <w:t xml:space="preserve"> </w:t>
            </w:r>
            <w:r>
              <w:rPr>
                <w:spacing w:val="9"/>
              </w:rPr>
              <w:t>权益的股份变动</w:t>
            </w:r>
            <w:r>
              <w:rPr>
                <w:b/>
                <w:bCs/>
                <w:spacing w:val="9"/>
              </w:rPr>
              <w:t>达到规定比例</w:t>
            </w:r>
            <w:r>
              <w:rPr>
                <w:spacing w:val="9"/>
              </w:rPr>
              <w:t>时,未按规定履行报告、公</w:t>
            </w:r>
          </w:p>
        </w:tc>
      </w:tr>
    </w:tbl>
    <w:p>
      <w:pPr>
        <w:pStyle w:val="BodyText"/>
        <w:spacing w:line="14" w:lineRule="auto"/>
        <w:rPr>
          <w:sz w:val="2"/>
        </w:rPr>
      </w:pPr>
      <w:r/>
    </w:p>
    <w:p>
      <w:pPr>
        <w:spacing w:line="14" w:lineRule="auto"/>
        <w:sectPr>
          <w:pgSz w:w="11910" w:h="16840"/>
          <w:pgMar w:top="400" w:right="1786" w:bottom="75" w:left="893" w:header="0" w:footer="0" w:gutter="0"/>
        </w:sectPr>
        <w:rPr>
          <w:sz w:val="2"/>
          <w:szCs w:val="2"/>
        </w:rPr>
      </w:pPr>
    </w:p>
    <w:tbl>
      <w:tblPr>
        <w:tblStyle w:val="TableNormal"/>
        <w:tblW w:w="8053" w:type="dxa"/>
        <w:tblInd w:w="7" w:type="dxa"/>
        <w:tblLayout w:type="fixed"/>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Pr>
      <w:tblGrid>
        <w:gridCol w:w="1214"/>
        <w:gridCol w:w="1343"/>
        <w:gridCol w:w="5496"/>
      </w:tblGrid>
      <w:tr>
        <w:trPr>
          <w:trHeight w:val="384" w:hRule="atLeast"/>
        </w:trPr>
        <w:tc>
          <w:tcPr>
            <w:shd w:val="clear" w:fill="B8CCE4"/>
            <w:tcW w:w="1214" w:type="dxa"/>
            <w:vAlign w:val="top"/>
            <w:tcBorders>
              <w:top w:val="single" w:color="808080" w:sz="2" w:space="0"/>
            </w:tcBorders>
          </w:tcPr>
          <w:p>
            <w:pPr>
              <w:rPr>
                <w:rFonts w:ascii="Arial"/>
                <w:sz w:val="21"/>
              </w:rPr>
            </w:pPr>
            <w:r/>
          </w:p>
        </w:tc>
        <w:tc>
          <w:tcPr>
            <w:shd w:val="clear" w:fill="B8CCE4"/>
            <w:tcW w:w="1343" w:type="dxa"/>
            <w:vAlign w:val="top"/>
            <w:tcBorders>
              <w:top w:val="single" w:color="808080" w:sz="2" w:space="0"/>
            </w:tcBorders>
          </w:tcPr>
          <w:p>
            <w:pPr>
              <w:rPr>
                <w:rFonts w:ascii="Arial"/>
                <w:sz w:val="21"/>
              </w:rPr>
            </w:pPr>
            <w:r/>
          </w:p>
        </w:tc>
        <w:tc>
          <w:tcPr>
            <w:shd w:val="clear" w:fill="B8CCE4"/>
            <w:tcW w:w="5496" w:type="dxa"/>
            <w:vAlign w:val="top"/>
            <w:tcBorders>
              <w:top w:val="single" w:color="808080" w:sz="2" w:space="0"/>
            </w:tcBorders>
          </w:tcPr>
          <w:p>
            <w:pPr>
              <w:pStyle w:val="TableText"/>
              <w:ind w:left="102"/>
              <w:spacing w:before="101" w:line="190" w:lineRule="auto"/>
              <w:rPr/>
            </w:pPr>
            <w:r>
              <w:rPr>
                <w:spacing w:val="5"/>
              </w:rPr>
              <w:t>告义务。</w:t>
            </w:r>
          </w:p>
        </w:tc>
      </w:tr>
      <w:tr>
        <w:trPr>
          <w:trHeight w:val="725" w:hRule="atLeast"/>
        </w:trPr>
        <w:tc>
          <w:tcPr>
            <w:tcW w:w="8053" w:type="dxa"/>
            <w:vAlign w:val="top"/>
            <w:gridSpan w:val="3"/>
          </w:tcPr>
          <w:p>
            <w:pPr>
              <w:pStyle w:val="TableText"/>
              <w:ind w:left="114" w:right="166" w:firstLine="8"/>
              <w:spacing w:before="38" w:line="236" w:lineRule="auto"/>
              <w:rPr/>
            </w:pPr>
            <w:r>
              <w:rPr>
                <w:b/>
                <w:bCs/>
                <w:spacing w:val="9"/>
              </w:rPr>
              <w:t>【行政监管措施】</w:t>
            </w:r>
            <w:r>
              <w:rPr>
                <w:spacing w:val="9"/>
              </w:rPr>
              <w:t>北京证监局决定对自然人股东胡某、胡某、李某珍采取出具警示函</w:t>
            </w:r>
            <w:r>
              <w:rPr>
                <w:spacing w:val="14"/>
                <w:w w:val="101"/>
              </w:rPr>
              <w:t xml:space="preserve"> </w:t>
            </w:r>
            <w:r>
              <w:rPr>
                <w:spacing w:val="9"/>
              </w:rPr>
              <w:t>的行政监管措施,并将相关情况记入证券期货</w:t>
            </w:r>
            <w:r>
              <w:rPr>
                <w:spacing w:val="8"/>
              </w:rPr>
              <w:t>市场诚信档案。</w:t>
            </w:r>
          </w:p>
        </w:tc>
      </w:tr>
      <w:tr>
        <w:trPr>
          <w:trHeight w:val="724" w:hRule="atLeast"/>
        </w:trPr>
        <w:tc>
          <w:tcPr>
            <w:shd w:val="clear" w:fill="B8CCE4"/>
            <w:tcW w:w="1214" w:type="dxa"/>
            <w:vAlign w:val="top"/>
          </w:tcPr>
          <w:p>
            <w:pPr>
              <w:pStyle w:val="TableText"/>
              <w:ind w:left="239"/>
              <w:spacing w:before="276" w:line="178" w:lineRule="auto"/>
              <w:rPr/>
            </w:pPr>
            <w:r>
              <w:rPr>
                <w:spacing w:val="3"/>
              </w:rPr>
              <w:t>688400</w:t>
            </w:r>
          </w:p>
        </w:tc>
        <w:tc>
          <w:tcPr>
            <w:shd w:val="clear" w:fill="B8CCE4"/>
            <w:tcW w:w="1343" w:type="dxa"/>
            <w:vAlign w:val="top"/>
          </w:tcPr>
          <w:p>
            <w:pPr>
              <w:pStyle w:val="TableText"/>
              <w:ind w:left="348"/>
              <w:spacing w:before="263" w:line="188" w:lineRule="auto"/>
              <w:rPr/>
            </w:pPr>
            <w:r>
              <w:rPr>
                <w:spacing w:val="7"/>
              </w:rPr>
              <w:t>凌云光</w:t>
            </w:r>
          </w:p>
        </w:tc>
        <w:tc>
          <w:tcPr>
            <w:shd w:val="clear" w:fill="B8CCE4"/>
            <w:tcW w:w="5496" w:type="dxa"/>
            <w:vAlign w:val="top"/>
          </w:tcPr>
          <w:p>
            <w:pPr>
              <w:pStyle w:val="TableText"/>
              <w:ind w:left="100" w:right="295"/>
              <w:spacing w:before="80" w:line="221" w:lineRule="auto"/>
              <w:rPr/>
            </w:pPr>
            <w:r>
              <w:rPr>
                <w:spacing w:val="9"/>
              </w:rPr>
              <w:t>关联方</w:t>
            </w:r>
            <w:r>
              <w:rPr>
                <w:b/>
                <w:bCs/>
                <w:spacing w:val="9"/>
              </w:rPr>
              <w:t>非经营性资金占用</w:t>
            </w:r>
            <w:r>
              <w:rPr>
                <w:spacing w:val="9"/>
              </w:rPr>
              <w:t>,公司未就上述事项履行关联交 </w:t>
            </w:r>
            <w:r>
              <w:rPr>
                <w:spacing w:val="9"/>
              </w:rPr>
              <w:t>易的审议程序,未按规定及时履行信息披露</w:t>
            </w:r>
            <w:r>
              <w:rPr>
                <w:spacing w:val="8"/>
              </w:rPr>
              <w:t>义务。</w:t>
            </w:r>
          </w:p>
        </w:tc>
      </w:tr>
      <w:tr>
        <w:trPr>
          <w:trHeight w:val="1084" w:hRule="atLeast"/>
        </w:trPr>
        <w:tc>
          <w:tcPr>
            <w:tcW w:w="8053" w:type="dxa"/>
            <w:vAlign w:val="top"/>
            <w:gridSpan w:val="3"/>
          </w:tcPr>
          <w:p>
            <w:pPr>
              <w:pStyle w:val="TableText"/>
              <w:ind w:left="105" w:right="115" w:firstLine="17"/>
              <w:spacing w:before="40" w:line="241" w:lineRule="auto"/>
              <w:rPr/>
            </w:pPr>
            <w:r>
              <w:rPr>
                <w:b/>
                <w:bCs/>
                <w:spacing w:val="9"/>
              </w:rPr>
              <w:t>【行政监管措施】</w:t>
            </w:r>
            <w:r>
              <w:rPr>
                <w:spacing w:val="9"/>
              </w:rPr>
              <w:t>北京证监局决定对凌云光技术股份有限公司、财务总监,总经理姚某</w:t>
            </w:r>
            <w:r>
              <w:rPr>
                <w:spacing w:val="8"/>
              </w:rPr>
              <w:t xml:space="preserve"> </w:t>
            </w:r>
            <w:r>
              <w:rPr>
                <w:spacing w:val="9"/>
              </w:rPr>
              <w:t>、董事会秘书,财务总监顾某兴采取出具警示函的行政监管措施,并将相关</w:t>
            </w:r>
            <w:r>
              <w:rPr>
                <w:spacing w:val="8"/>
              </w:rPr>
              <w:t>违规行为记   </w:t>
            </w:r>
            <w:r>
              <w:rPr>
                <w:spacing w:val="7"/>
              </w:rPr>
              <w:t>入诚信档案。</w:t>
            </w:r>
          </w:p>
        </w:tc>
      </w:tr>
      <w:tr>
        <w:trPr>
          <w:trHeight w:val="364" w:hRule="atLeast"/>
        </w:trPr>
        <w:tc>
          <w:tcPr>
            <w:shd w:val="clear" w:fill="B8CCE4"/>
            <w:tcW w:w="1214" w:type="dxa"/>
            <w:vAlign w:val="top"/>
          </w:tcPr>
          <w:p>
            <w:pPr>
              <w:pStyle w:val="TableText"/>
              <w:ind w:left="242"/>
              <w:spacing w:before="99" w:line="178" w:lineRule="auto"/>
              <w:rPr/>
            </w:pPr>
            <w:r>
              <w:rPr>
                <w:spacing w:val="3"/>
              </w:rPr>
              <w:t>300879</w:t>
            </w:r>
          </w:p>
        </w:tc>
        <w:tc>
          <w:tcPr>
            <w:shd w:val="clear" w:fill="B8CCE4"/>
            <w:tcW w:w="1343" w:type="dxa"/>
            <w:vAlign w:val="top"/>
          </w:tcPr>
          <w:p>
            <w:pPr>
              <w:pStyle w:val="TableText"/>
              <w:ind w:left="243"/>
              <w:spacing w:before="86" w:line="187" w:lineRule="auto"/>
              <w:rPr/>
            </w:pPr>
            <w:r>
              <w:rPr>
                <w:spacing w:val="8"/>
              </w:rPr>
              <w:t>大叶股份</w:t>
            </w:r>
          </w:p>
        </w:tc>
        <w:tc>
          <w:tcPr>
            <w:shd w:val="clear" w:fill="B8CCE4"/>
            <w:tcW w:w="5496" w:type="dxa"/>
            <w:vAlign w:val="top"/>
          </w:tcPr>
          <w:p>
            <w:pPr>
              <w:pStyle w:val="TableText"/>
              <w:ind w:left="102"/>
              <w:spacing w:before="85" w:line="188" w:lineRule="auto"/>
              <w:rPr/>
            </w:pPr>
            <w:r>
              <w:rPr>
                <w:spacing w:val="8"/>
              </w:rPr>
              <w:t>副总经理配偶</w:t>
            </w:r>
            <w:r>
              <w:rPr>
                <w:b/>
                <w:bCs/>
                <w:spacing w:val="8"/>
              </w:rPr>
              <w:t>短线交易。</w:t>
            </w:r>
          </w:p>
        </w:tc>
      </w:tr>
      <w:tr>
        <w:trPr>
          <w:trHeight w:val="724" w:hRule="atLeast"/>
        </w:trPr>
        <w:tc>
          <w:tcPr>
            <w:tcW w:w="8053" w:type="dxa"/>
            <w:vAlign w:val="top"/>
            <w:gridSpan w:val="3"/>
          </w:tcPr>
          <w:p>
            <w:pPr>
              <w:pStyle w:val="TableText"/>
              <w:ind w:left="106" w:right="166" w:firstLine="16"/>
              <w:spacing w:before="44" w:line="234" w:lineRule="auto"/>
              <w:rPr/>
            </w:pPr>
            <w:r>
              <w:rPr>
                <w:b/>
                <w:bCs/>
                <w:spacing w:val="9"/>
              </w:rPr>
              <w:t>【行政监管措施】</w:t>
            </w:r>
            <w:r>
              <w:rPr>
                <w:spacing w:val="9"/>
              </w:rPr>
              <w:t>中国证券监督管理委员会宁波监管局决定对高管尹某军采取出具警</w:t>
            </w:r>
            <w:r>
              <w:rPr>
                <w:spacing w:val="14"/>
                <w:w w:val="101"/>
              </w:rPr>
              <w:t xml:space="preserve"> </w:t>
            </w:r>
            <w:r>
              <w:rPr>
                <w:spacing w:val="8"/>
              </w:rPr>
              <w:t>示函的行政监管措施</w:t>
            </w:r>
            <w:r>
              <w:rPr>
                <w:spacing w:val="-27"/>
              </w:rPr>
              <w:t xml:space="preserve"> </w:t>
            </w:r>
            <w:r>
              <w:rPr>
                <w:spacing w:val="8"/>
              </w:rPr>
              <w:t>，并记入证券期货市场诚信档案。</w:t>
            </w:r>
          </w:p>
        </w:tc>
      </w:tr>
      <w:tr>
        <w:trPr>
          <w:trHeight w:val="2882" w:hRule="atLeast"/>
        </w:trPr>
        <w:tc>
          <w:tcPr>
            <w:shd w:val="clear" w:fill="B8CCE4"/>
            <w:tcW w:w="1214"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36"/>
              <w:spacing w:before="86" w:line="178" w:lineRule="auto"/>
              <w:rPr/>
            </w:pPr>
            <w:r>
              <w:rPr>
                <w:spacing w:val="3"/>
              </w:rPr>
              <w:t>002383</w:t>
            </w:r>
          </w:p>
        </w:tc>
        <w:tc>
          <w:tcPr>
            <w:shd w:val="clear" w:fill="B8CCE4"/>
            <w:tcW w:w="1343" w:type="dxa"/>
            <w:vAlign w:val="top"/>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42"/>
              <w:spacing w:before="86" w:line="186" w:lineRule="auto"/>
              <w:rPr/>
            </w:pPr>
            <w:r>
              <w:rPr>
                <w:spacing w:val="8"/>
              </w:rPr>
              <w:t>合众思壮</w:t>
            </w:r>
          </w:p>
        </w:tc>
        <w:tc>
          <w:tcPr>
            <w:shd w:val="clear" w:fill="B8CCE4"/>
            <w:tcW w:w="5496" w:type="dxa"/>
            <w:vAlign w:val="top"/>
          </w:tcPr>
          <w:p>
            <w:pPr>
              <w:pStyle w:val="TableText"/>
              <w:ind w:left="99" w:right="113"/>
              <w:spacing w:before="92" w:line="243" w:lineRule="auto"/>
              <w:rPr/>
            </w:pPr>
            <w:r>
              <w:rPr>
                <w:spacing w:val="10"/>
              </w:rPr>
              <w:t>北京合众思壮科技股份有限公司以发行股份及</w:t>
            </w:r>
            <w:r>
              <w:rPr>
                <w:spacing w:val="9"/>
              </w:rPr>
              <w:t>支付现金的</w:t>
            </w:r>
            <w:r>
              <w:rPr/>
              <w:t xml:space="preserve"> </w:t>
            </w:r>
            <w:r>
              <w:rPr>
                <w:spacing w:val="6"/>
              </w:rPr>
              <w:t>方式</w:t>
            </w:r>
            <w:r>
              <w:rPr>
                <w:spacing w:val="-20"/>
              </w:rPr>
              <w:t xml:space="preserve"> </w:t>
            </w:r>
            <w:r>
              <w:rPr>
                <w:spacing w:val="6"/>
              </w:rPr>
              <w:t>，购买广州吉欧电子科技有限公司100%的股权</w:t>
            </w:r>
            <w:r>
              <w:rPr>
                <w:spacing w:val="-27"/>
              </w:rPr>
              <w:t xml:space="preserve"> </w:t>
            </w:r>
            <w:r>
              <w:rPr>
                <w:spacing w:val="6"/>
              </w:rPr>
              <w:t>，交  </w:t>
            </w:r>
            <w:r>
              <w:rPr>
                <w:spacing w:val="10"/>
              </w:rPr>
              <w:t>易对手方之一、吉欧电子的核心管理人员之一</w:t>
            </w:r>
            <w:r>
              <w:rPr>
                <w:spacing w:val="9"/>
              </w:rPr>
              <w:t>承诺自本次</w:t>
            </w:r>
            <w:r>
              <w:rPr/>
              <w:t xml:space="preserve"> </w:t>
            </w:r>
            <w:r>
              <w:rPr>
                <w:spacing w:val="8"/>
              </w:rPr>
              <w:t>交易中取得的对价股份全部解禁完毕之日起（即2019年   </w:t>
            </w:r>
            <w:r>
              <w:rPr>
                <w:spacing w:val="7"/>
              </w:rPr>
              <w:t>10月22日起</w:t>
            </w:r>
            <w:r>
              <w:rPr>
                <w:spacing w:val="-9"/>
              </w:rPr>
              <w:t>）</w:t>
            </w:r>
            <w:r>
              <w:rPr>
                <w:spacing w:val="-16"/>
              </w:rPr>
              <w:t xml:space="preserve"> </w:t>
            </w:r>
            <w:r>
              <w:rPr>
                <w:spacing w:val="-9"/>
              </w:rPr>
              <w:t>，</w:t>
            </w:r>
            <w:r>
              <w:rPr>
                <w:spacing w:val="7"/>
              </w:rPr>
              <w:t>在吉欧电子任职满五年后方可离职</w:t>
            </w:r>
            <w:r>
              <w:rPr>
                <w:spacing w:val="-28"/>
              </w:rPr>
              <w:t xml:space="preserve"> </w:t>
            </w:r>
            <w:r>
              <w:rPr>
                <w:spacing w:val="6"/>
              </w:rPr>
              <w:t>，并   </w:t>
            </w:r>
            <w:r>
              <w:rPr>
                <w:spacing w:val="7"/>
              </w:rPr>
              <w:t>表示承诺持续有效</w:t>
            </w:r>
            <w:r>
              <w:rPr>
                <w:spacing w:val="-26"/>
              </w:rPr>
              <w:t xml:space="preserve"> </w:t>
            </w:r>
            <w:r>
              <w:rPr>
                <w:spacing w:val="7"/>
              </w:rPr>
              <w:t>，且不可变更或者撤销。</w:t>
            </w:r>
            <w:r>
              <w:rPr>
                <w:spacing w:val="-33"/>
              </w:rPr>
              <w:t xml:space="preserve"> </w:t>
            </w:r>
            <w:r>
              <w:rPr>
                <w:spacing w:val="6"/>
              </w:rPr>
              <w:t>2023年4月28</w:t>
            </w:r>
            <w:r>
              <w:rPr/>
              <w:t xml:space="preserve"> </w:t>
            </w:r>
            <w:r>
              <w:rPr>
                <w:spacing w:val="7"/>
              </w:rPr>
              <w:t>日</w:t>
            </w:r>
            <w:r>
              <w:rPr>
                <w:spacing w:val="-20"/>
              </w:rPr>
              <w:t xml:space="preserve"> </w:t>
            </w:r>
            <w:r>
              <w:rPr>
                <w:spacing w:val="7"/>
              </w:rPr>
              <w:t>，其辞去合众思壮副总经理</w:t>
            </w:r>
            <w:r>
              <w:rPr>
                <w:spacing w:val="-28"/>
              </w:rPr>
              <w:t xml:space="preserve"> </w:t>
            </w:r>
            <w:r>
              <w:rPr>
                <w:spacing w:val="7"/>
              </w:rPr>
              <w:t>，并不再担任合众思壮及其</w:t>
            </w:r>
            <w:r>
              <w:rPr/>
              <w:t xml:space="preserve"> </w:t>
            </w:r>
            <w:r>
              <w:rPr>
                <w:spacing w:val="6"/>
              </w:rPr>
              <w:t>控股子公司相关职务</w:t>
            </w:r>
            <w:r>
              <w:rPr>
                <w:spacing w:val="-15"/>
              </w:rPr>
              <w:t xml:space="preserve"> </w:t>
            </w:r>
            <w:r>
              <w:rPr>
                <w:spacing w:val="6"/>
              </w:rPr>
              <w:t>，</w:t>
            </w:r>
            <w:r>
              <w:rPr>
                <w:b/>
                <w:bCs/>
                <w:spacing w:val="6"/>
              </w:rPr>
              <w:t>违反承诺。</w:t>
            </w:r>
          </w:p>
        </w:tc>
      </w:tr>
      <w:tr>
        <w:trPr>
          <w:trHeight w:val="725" w:hRule="atLeast"/>
        </w:trPr>
        <w:tc>
          <w:tcPr>
            <w:tcW w:w="8053" w:type="dxa"/>
            <w:vAlign w:val="top"/>
            <w:gridSpan w:val="3"/>
          </w:tcPr>
          <w:p>
            <w:pPr>
              <w:pStyle w:val="TableText"/>
              <w:ind w:left="106" w:right="166" w:firstLine="16"/>
              <w:spacing w:before="51" w:line="232" w:lineRule="auto"/>
              <w:rPr/>
            </w:pPr>
            <w:r>
              <w:rPr>
                <w:b/>
                <w:bCs/>
                <w:spacing w:val="9"/>
              </w:rPr>
              <w:t>【行政监管措施】</w:t>
            </w:r>
            <w:r>
              <w:rPr>
                <w:spacing w:val="9"/>
              </w:rPr>
              <w:t>中国证券监督管理委员会北京监管局决定对时任高管徐某俊采取出</w:t>
            </w:r>
            <w:r>
              <w:rPr>
                <w:spacing w:val="14"/>
                <w:w w:val="101"/>
              </w:rPr>
              <w:t xml:space="preserve"> </w:t>
            </w:r>
            <w:r>
              <w:rPr>
                <w:spacing w:val="9"/>
              </w:rPr>
              <w:t>具警示函的行政监管措施,并记入证券期货市场诚信档案。</w:t>
            </w:r>
          </w:p>
        </w:tc>
      </w:tr>
      <w:tr>
        <w:trPr>
          <w:trHeight w:val="2881" w:hRule="atLeast"/>
        </w:trPr>
        <w:tc>
          <w:tcPr>
            <w:shd w:val="clear" w:fill="B8CCE4"/>
            <w:tcW w:w="1214"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36"/>
              <w:spacing w:before="86" w:line="178" w:lineRule="auto"/>
              <w:rPr/>
            </w:pPr>
            <w:r>
              <w:rPr>
                <w:spacing w:val="3"/>
              </w:rPr>
              <w:t>002875</w:t>
            </w:r>
          </w:p>
        </w:tc>
        <w:tc>
          <w:tcPr>
            <w:shd w:val="clear" w:fill="B8CCE4"/>
            <w:tcW w:w="1343" w:type="dxa"/>
            <w:vAlign w:val="top"/>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46"/>
              <w:spacing w:before="86" w:line="190" w:lineRule="auto"/>
              <w:rPr/>
            </w:pPr>
            <w:r>
              <w:rPr>
                <w:spacing w:val="8"/>
              </w:rPr>
              <w:t>安奈儿</w:t>
            </w:r>
          </w:p>
        </w:tc>
        <w:tc>
          <w:tcPr>
            <w:shd w:val="clear" w:fill="B8CCE4"/>
            <w:tcW w:w="5496" w:type="dxa"/>
            <w:vAlign w:val="top"/>
          </w:tcPr>
          <w:p>
            <w:pPr>
              <w:pStyle w:val="TableText"/>
              <w:ind w:left="98" w:right="134" w:firstLine="2"/>
              <w:spacing w:before="91" w:line="243" w:lineRule="auto"/>
              <w:jc w:val="both"/>
              <w:rPr/>
            </w:pPr>
            <w:r>
              <w:rPr>
                <w:spacing w:val="10"/>
              </w:rPr>
              <w:t>深圳市安奈儿股份有限公司未及时披露拟收</w:t>
            </w:r>
            <w:r>
              <w:rPr>
                <w:spacing w:val="9"/>
              </w:rPr>
              <w:t>购深圳创新科</w:t>
            </w:r>
            <w:r>
              <w:rPr/>
              <w:t xml:space="preserve"> </w:t>
            </w:r>
            <w:r>
              <w:rPr>
                <w:spacing w:val="8"/>
              </w:rPr>
              <w:t>技术有限公司股权事项的持续</w:t>
            </w:r>
            <w:r>
              <w:rPr>
                <w:b/>
                <w:bCs/>
                <w:spacing w:val="8"/>
              </w:rPr>
              <w:t>全面尽调</w:t>
            </w:r>
            <w:r>
              <w:rPr>
                <w:spacing w:val="8"/>
              </w:rPr>
              <w:t>情况</w:t>
            </w:r>
            <w:r>
              <w:rPr>
                <w:spacing w:val="-13"/>
              </w:rPr>
              <w:t xml:space="preserve"> </w:t>
            </w:r>
            <w:r>
              <w:rPr>
                <w:spacing w:val="8"/>
              </w:rPr>
              <w:t>，且对尽调情</w:t>
            </w:r>
            <w:r>
              <w:rPr/>
              <w:t xml:space="preserve"> </w:t>
            </w:r>
            <w:r>
              <w:rPr>
                <w:spacing w:val="10"/>
              </w:rPr>
              <w:t>况对收购事项影响的风险提示不充分；未及时、</w:t>
            </w:r>
            <w:r>
              <w:rPr>
                <w:spacing w:val="9"/>
              </w:rPr>
              <w:t>准确、完</w:t>
            </w:r>
            <w:r>
              <w:rPr/>
              <w:t xml:space="preserve"> </w:t>
            </w:r>
            <w:r>
              <w:rPr>
                <w:spacing w:val="10"/>
              </w:rPr>
              <w:t>整披露公司与创新科、河南广电传媒控股集团数</w:t>
            </w:r>
            <w:r>
              <w:rPr>
                <w:spacing w:val="9"/>
              </w:rPr>
              <w:t>字产业投</w:t>
            </w:r>
            <w:r>
              <w:rPr/>
              <w:t xml:space="preserve"> </w:t>
            </w:r>
            <w:r>
              <w:rPr>
                <w:spacing w:val="10"/>
              </w:rPr>
              <w:t>资有限公司关于</w:t>
            </w:r>
            <w:r>
              <w:rPr>
                <w:b/>
                <w:bCs/>
                <w:spacing w:val="10"/>
              </w:rPr>
              <w:t>重要采购合同</w:t>
            </w:r>
            <w:r>
              <w:rPr>
                <w:spacing w:val="10"/>
              </w:rPr>
              <w:t>的下游客户、收付款</w:t>
            </w:r>
            <w:r>
              <w:rPr>
                <w:spacing w:val="9"/>
              </w:rPr>
              <w:t>安排等</w:t>
            </w:r>
            <w:r>
              <w:rPr/>
              <w:t xml:space="preserve"> </w:t>
            </w:r>
            <w:r>
              <w:rPr>
                <w:spacing w:val="7"/>
              </w:rPr>
              <w:t>情况。</w:t>
            </w:r>
            <w:r>
              <w:rPr>
                <w:spacing w:val="-19"/>
              </w:rPr>
              <w:t xml:space="preserve"> </w:t>
            </w:r>
            <w:r>
              <w:rPr>
                <w:spacing w:val="7"/>
              </w:rPr>
              <w:t>同时</w:t>
            </w:r>
            <w:r>
              <w:rPr>
                <w:spacing w:val="-28"/>
              </w:rPr>
              <w:t xml:space="preserve"> </w:t>
            </w:r>
            <w:r>
              <w:rPr>
                <w:spacing w:val="7"/>
              </w:rPr>
              <w:t>，公司在采购和销售业务管理、合同订立与履</w:t>
            </w:r>
            <w:r>
              <w:rPr/>
              <w:t xml:space="preserve"> </w:t>
            </w:r>
            <w:r>
              <w:rPr>
                <w:spacing w:val="10"/>
              </w:rPr>
              <w:t>行、资金付款管理等方面存在</w:t>
            </w:r>
            <w:r>
              <w:rPr>
                <w:b/>
                <w:bCs/>
                <w:spacing w:val="10"/>
              </w:rPr>
              <w:t>内部控制制度</w:t>
            </w:r>
            <w:r>
              <w:rPr>
                <w:spacing w:val="10"/>
              </w:rPr>
              <w:t>不完善</w:t>
            </w:r>
            <w:r>
              <w:rPr>
                <w:spacing w:val="9"/>
              </w:rPr>
              <w:t>、执行</w:t>
            </w:r>
            <w:r>
              <w:rPr/>
              <w:t xml:space="preserve"> </w:t>
            </w:r>
            <w:r>
              <w:rPr>
                <w:spacing w:val="7"/>
              </w:rPr>
              <w:t>不到位的情形</w:t>
            </w:r>
            <w:r>
              <w:rPr>
                <w:spacing w:val="-25"/>
              </w:rPr>
              <w:t xml:space="preserve"> </w:t>
            </w:r>
            <w:r>
              <w:rPr>
                <w:spacing w:val="7"/>
              </w:rPr>
              <w:t>，规范运作存在问题。</w:t>
            </w:r>
          </w:p>
        </w:tc>
      </w:tr>
      <w:tr>
        <w:trPr>
          <w:trHeight w:val="725" w:hRule="atLeast"/>
        </w:trPr>
        <w:tc>
          <w:tcPr>
            <w:tcW w:w="8053" w:type="dxa"/>
            <w:vAlign w:val="top"/>
            <w:gridSpan w:val="3"/>
          </w:tcPr>
          <w:p>
            <w:pPr>
              <w:pStyle w:val="TableText"/>
              <w:ind w:left="106" w:right="166" w:firstLine="16"/>
              <w:spacing w:before="54" w:line="231" w:lineRule="auto"/>
              <w:rPr/>
            </w:pPr>
            <w:r>
              <w:rPr>
                <w:b/>
                <w:bCs/>
                <w:spacing w:val="9"/>
              </w:rPr>
              <w:t>【行政监管措施】</w:t>
            </w:r>
            <w:r>
              <w:rPr>
                <w:spacing w:val="9"/>
              </w:rPr>
              <w:t>深圳证监局决定对董事长曹某、副董事长兼财务总监冯某、董事会</w:t>
            </w:r>
            <w:r>
              <w:rPr>
                <w:spacing w:val="14"/>
                <w:w w:val="101"/>
              </w:rPr>
              <w:t xml:space="preserve"> </w:t>
            </w:r>
            <w:r>
              <w:rPr>
                <w:spacing w:val="9"/>
              </w:rPr>
              <w:t>秘书宁某分别采取出具警示函的行政监管措施。</w:t>
            </w:r>
          </w:p>
        </w:tc>
      </w:tr>
      <w:tr>
        <w:trPr>
          <w:trHeight w:val="364" w:hRule="atLeast"/>
        </w:trPr>
        <w:tc>
          <w:tcPr>
            <w:shd w:val="clear" w:fill="B8CCE4"/>
            <w:tcW w:w="1214" w:type="dxa"/>
            <w:vAlign w:val="top"/>
          </w:tcPr>
          <w:p>
            <w:pPr>
              <w:pStyle w:val="TableText"/>
              <w:ind w:left="239"/>
              <w:spacing w:before="112" w:line="169" w:lineRule="auto"/>
              <w:rPr/>
            </w:pPr>
            <w:r>
              <w:rPr>
                <w:spacing w:val="3"/>
              </w:rPr>
              <w:t>600326</w:t>
            </w:r>
          </w:p>
        </w:tc>
        <w:tc>
          <w:tcPr>
            <w:shd w:val="clear" w:fill="B8CCE4"/>
            <w:tcW w:w="1343" w:type="dxa"/>
            <w:vAlign w:val="top"/>
          </w:tcPr>
          <w:p>
            <w:pPr>
              <w:pStyle w:val="TableText"/>
              <w:ind w:left="245"/>
              <w:spacing w:before="98" w:line="179" w:lineRule="auto"/>
              <w:rPr/>
            </w:pPr>
            <w:r>
              <w:rPr>
                <w:spacing w:val="8"/>
              </w:rPr>
              <w:t>西藏天路</w:t>
            </w:r>
          </w:p>
        </w:tc>
        <w:tc>
          <w:tcPr>
            <w:shd w:val="clear" w:fill="B8CCE4"/>
            <w:tcW w:w="5496" w:type="dxa"/>
            <w:vAlign w:val="top"/>
          </w:tcPr>
          <w:p>
            <w:pPr>
              <w:pStyle w:val="TableText"/>
              <w:ind w:left="104"/>
              <w:spacing w:before="96" w:line="180" w:lineRule="auto"/>
              <w:rPr/>
            </w:pPr>
            <w:r>
              <w:rPr>
                <w:b/>
                <w:bCs/>
                <w:spacing w:val="9"/>
              </w:rPr>
              <w:t>商誉减值测试</w:t>
            </w:r>
            <w:r>
              <w:rPr>
                <w:spacing w:val="9"/>
              </w:rPr>
              <w:t>不准确；</w:t>
            </w:r>
            <w:r>
              <w:rPr>
                <w:b/>
                <w:bCs/>
                <w:spacing w:val="9"/>
              </w:rPr>
              <w:t>计提资产减值准备</w:t>
            </w:r>
            <w:r>
              <w:rPr>
                <w:spacing w:val="9"/>
              </w:rPr>
              <w:t>不规范。</w:t>
            </w:r>
          </w:p>
        </w:tc>
      </w:tr>
      <w:tr>
        <w:trPr>
          <w:trHeight w:val="1084" w:hRule="atLeast"/>
        </w:trPr>
        <w:tc>
          <w:tcPr>
            <w:tcW w:w="8053" w:type="dxa"/>
            <w:vAlign w:val="top"/>
            <w:gridSpan w:val="3"/>
          </w:tcPr>
          <w:p>
            <w:pPr>
              <w:pStyle w:val="TableText"/>
              <w:ind w:left="103" w:right="115" w:firstLine="19"/>
              <w:spacing w:before="57" w:line="237" w:lineRule="auto"/>
              <w:jc w:val="both"/>
              <w:rPr/>
            </w:pPr>
            <w:r>
              <w:rPr>
                <w:b/>
                <w:bCs/>
                <w:spacing w:val="9"/>
              </w:rPr>
              <w:t>【行政监管措施】</w:t>
            </w:r>
            <w:r>
              <w:rPr>
                <w:spacing w:val="9"/>
              </w:rPr>
              <w:t>西藏证监局决定对西藏天路股份有限公司、时任董事长,时任总经理</w:t>
            </w:r>
            <w:r>
              <w:rPr>
                <w:spacing w:val="8"/>
              </w:rPr>
              <w:t xml:space="preserve"> </w:t>
            </w:r>
            <w:r>
              <w:rPr>
                <w:spacing w:val="9"/>
              </w:rPr>
              <w:t>扎西某玛、财务总监胡某芳采取责令改正的监督管理措施</w:t>
            </w:r>
            <w:r>
              <w:rPr>
                <w:spacing w:val="-26"/>
              </w:rPr>
              <w:t xml:space="preserve"> </w:t>
            </w:r>
            <w:r>
              <w:rPr>
                <w:spacing w:val="9"/>
              </w:rPr>
              <w:t>，并计入证券期货市场诚信</w:t>
            </w:r>
            <w:r>
              <w:rPr/>
              <w:t xml:space="preserve">  </w:t>
            </w:r>
            <w:r>
              <w:rPr>
                <w:spacing w:val="5"/>
              </w:rPr>
              <w:t>档案。</w:t>
            </w:r>
          </w:p>
        </w:tc>
      </w:tr>
      <w:tr>
        <w:trPr>
          <w:trHeight w:val="1803" w:hRule="atLeast"/>
        </w:trPr>
        <w:tc>
          <w:tcPr>
            <w:shd w:val="clear" w:fill="B8CCE4"/>
            <w:tcW w:w="1214" w:type="dxa"/>
            <w:vAlign w:val="top"/>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239"/>
              <w:spacing w:before="86" w:line="178" w:lineRule="auto"/>
              <w:rPr/>
            </w:pPr>
            <w:r>
              <w:rPr>
                <w:spacing w:val="3"/>
              </w:rPr>
              <w:t>688004</w:t>
            </w:r>
          </w:p>
        </w:tc>
        <w:tc>
          <w:tcPr>
            <w:shd w:val="clear" w:fill="B8CCE4"/>
            <w:tcW w:w="1343"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43"/>
              <w:spacing w:before="86" w:line="188" w:lineRule="auto"/>
              <w:rPr/>
            </w:pPr>
            <w:r>
              <w:rPr>
                <w:spacing w:val="8"/>
              </w:rPr>
              <w:t>博汇科技</w:t>
            </w:r>
          </w:p>
        </w:tc>
        <w:tc>
          <w:tcPr>
            <w:shd w:val="clear" w:fill="B8CCE4"/>
            <w:tcW w:w="5496" w:type="dxa"/>
            <w:vAlign w:val="top"/>
          </w:tcPr>
          <w:p>
            <w:pPr>
              <w:pStyle w:val="TableText"/>
              <w:ind w:left="99" w:right="134" w:firstLine="1"/>
              <w:spacing w:before="98" w:line="237" w:lineRule="auto"/>
              <w:rPr/>
            </w:pPr>
            <w:r>
              <w:rPr>
                <w:spacing w:val="6"/>
              </w:rPr>
              <w:t>部分</w:t>
            </w:r>
            <w:r>
              <w:rPr>
                <w:b/>
                <w:bCs/>
                <w:spacing w:val="6"/>
              </w:rPr>
              <w:t>营业收入未计入正确的会计期间</w:t>
            </w:r>
            <w:r>
              <w:rPr>
                <w:b/>
                <w:bCs/>
                <w:spacing w:val="-8"/>
              </w:rPr>
              <w:t xml:space="preserve"> </w:t>
            </w:r>
            <w:r>
              <w:rPr>
                <w:spacing w:val="6"/>
              </w:rPr>
              <w:t>，</w:t>
            </w:r>
            <w:r>
              <w:rPr>
                <w:spacing w:val="-39"/>
              </w:rPr>
              <w:t xml:space="preserve"> </w:t>
            </w:r>
            <w:r>
              <w:rPr>
                <w:spacing w:val="6"/>
              </w:rPr>
              <w:t>2021年至2023年</w:t>
            </w:r>
            <w:r>
              <w:rPr/>
              <w:t xml:space="preserve">  </w:t>
            </w:r>
            <w:r>
              <w:rPr>
                <w:spacing w:val="10"/>
              </w:rPr>
              <w:t>个别项目收入确认时间早于实际验收时间；</w:t>
            </w:r>
            <w:r>
              <w:rPr>
                <w:b/>
                <w:bCs/>
                <w:spacing w:val="10"/>
              </w:rPr>
              <w:t>销</w:t>
            </w:r>
            <w:r>
              <w:rPr>
                <w:b/>
                <w:bCs/>
                <w:spacing w:val="9"/>
              </w:rPr>
              <w:t>售与收款相</w:t>
            </w:r>
            <w:r>
              <w:rPr>
                <w:b/>
                <w:bCs/>
              </w:rPr>
              <w:t xml:space="preserve"> </w:t>
            </w:r>
            <w:r>
              <w:rPr>
                <w:b/>
                <w:bCs/>
                <w:spacing w:val="8"/>
              </w:rPr>
              <w:t>关内部控制存在缺陷</w:t>
            </w:r>
            <w:r>
              <w:rPr>
                <w:b/>
                <w:bCs/>
                <w:spacing w:val="-15"/>
              </w:rPr>
              <w:t xml:space="preserve"> </w:t>
            </w:r>
            <w:r>
              <w:rPr>
                <w:spacing w:val="8"/>
              </w:rPr>
              <w:t>，合同执行与合同约定付款进度不一</w:t>
            </w:r>
            <w:r>
              <w:rPr/>
              <w:t xml:space="preserve"> </w:t>
            </w:r>
            <w:r>
              <w:rPr>
                <w:spacing w:val="9"/>
              </w:rPr>
              <w:t>致,出库发货以及验收管理不到位,集成商客户资质及回款</w:t>
            </w:r>
            <w:r>
              <w:rPr>
                <w:spacing w:val="1"/>
              </w:rPr>
              <w:t xml:space="preserve">   </w:t>
            </w:r>
            <w:r>
              <w:rPr>
                <w:spacing w:val="7"/>
              </w:rPr>
              <w:t>管理不足等。</w:t>
            </w:r>
          </w:p>
        </w:tc>
      </w:tr>
      <w:tr>
        <w:trPr>
          <w:trHeight w:val="1083" w:hRule="atLeast"/>
        </w:trPr>
        <w:tc>
          <w:tcPr>
            <w:tcW w:w="8053" w:type="dxa"/>
            <w:vAlign w:val="top"/>
            <w:gridSpan w:val="3"/>
          </w:tcPr>
          <w:p>
            <w:pPr>
              <w:pStyle w:val="TableText"/>
              <w:ind w:left="103" w:right="115" w:firstLine="19"/>
              <w:spacing w:before="60" w:line="236" w:lineRule="auto"/>
              <w:rPr/>
            </w:pPr>
            <w:r>
              <w:rPr>
                <w:b/>
                <w:bCs/>
                <w:spacing w:val="9"/>
              </w:rPr>
              <w:t>【行政监管措施】</w:t>
            </w:r>
            <w:r>
              <w:rPr>
                <w:spacing w:val="9"/>
              </w:rPr>
              <w:t>北京证监局决定对北京市博汇科技股份有限公司、董事长孙某明、  </w:t>
            </w:r>
            <w:r>
              <w:rPr>
                <w:spacing w:val="10"/>
              </w:rPr>
              <w:t>总经理郭某武、财务总监陈某采取责令改正的行政监管措施,</w:t>
            </w:r>
            <w:r>
              <w:rPr>
                <w:spacing w:val="9"/>
              </w:rPr>
              <w:t>并记入证券期货市场诚信</w:t>
            </w:r>
            <w:r>
              <w:rPr/>
              <w:t xml:space="preserve"> </w:t>
            </w:r>
            <w:r>
              <w:rPr>
                <w:spacing w:val="5"/>
              </w:rPr>
              <w:t>档案。</w:t>
            </w:r>
          </w:p>
        </w:tc>
      </w:tr>
      <w:tr>
        <w:trPr>
          <w:trHeight w:val="373" w:hRule="atLeast"/>
        </w:trPr>
        <w:tc>
          <w:tcPr>
            <w:shd w:val="clear" w:fill="B8CCE4"/>
            <w:tcW w:w="1214" w:type="dxa"/>
            <w:vAlign w:val="top"/>
          </w:tcPr>
          <w:p>
            <w:pPr>
              <w:pStyle w:val="TableText"/>
              <w:ind w:left="239"/>
              <w:spacing w:before="121" w:line="169" w:lineRule="auto"/>
              <w:rPr/>
            </w:pPr>
            <w:r>
              <w:rPr>
                <w:spacing w:val="3"/>
              </w:rPr>
              <w:t>600241</w:t>
            </w:r>
          </w:p>
        </w:tc>
        <w:tc>
          <w:tcPr>
            <w:shd w:val="clear" w:fill="B8CCE4"/>
            <w:tcW w:w="1343" w:type="dxa"/>
            <w:vAlign w:val="top"/>
          </w:tcPr>
          <w:p>
            <w:pPr>
              <w:pStyle w:val="TableText"/>
              <w:ind w:left="251"/>
              <w:spacing w:before="109" w:line="177" w:lineRule="auto"/>
              <w:rPr/>
            </w:pPr>
            <w:r>
              <w:rPr>
                <w:spacing w:val="6"/>
              </w:rPr>
              <w:t>时代万恒</w:t>
            </w:r>
          </w:p>
        </w:tc>
        <w:tc>
          <w:tcPr>
            <w:shd w:val="clear" w:fill="B8CCE4"/>
            <w:tcW w:w="5496" w:type="dxa"/>
            <w:vAlign w:val="top"/>
          </w:tcPr>
          <w:p>
            <w:pPr>
              <w:pStyle w:val="TableText"/>
              <w:ind w:left="100"/>
              <w:spacing w:before="107" w:line="179" w:lineRule="auto"/>
              <w:rPr/>
            </w:pPr>
            <w:r>
              <w:rPr>
                <w:spacing w:val="9"/>
              </w:rPr>
              <w:t>控股子公司存在购买结构性存款、开展国债逆回购业务、</w:t>
            </w:r>
          </w:p>
        </w:tc>
      </w:tr>
    </w:tbl>
    <w:p>
      <w:pPr>
        <w:pStyle w:val="BodyText"/>
        <w:spacing w:line="14" w:lineRule="auto"/>
        <w:rPr>
          <w:sz w:val="2"/>
        </w:rPr>
      </w:pPr>
      <w:r/>
    </w:p>
    <w:p>
      <w:pPr>
        <w:spacing w:line="14" w:lineRule="auto"/>
        <w:sectPr>
          <w:pgSz w:w="11910" w:h="16840"/>
          <w:pgMar w:top="400" w:right="1786" w:bottom="272" w:left="1456" w:header="0" w:footer="0" w:gutter="0"/>
        </w:sectPr>
        <w:rPr>
          <w:sz w:val="2"/>
          <w:szCs w:val="2"/>
        </w:rPr>
      </w:pPr>
    </w:p>
    <w:tbl>
      <w:tblPr>
        <w:tblStyle w:val="TableNormal"/>
        <w:tblW w:w="8053" w:type="dxa"/>
        <w:tblInd w:w="569" w:type="dxa"/>
        <w:tblLayout w:type="fixed"/>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Pr>
      <w:tblGrid>
        <w:gridCol w:w="1214"/>
        <w:gridCol w:w="1343"/>
        <w:gridCol w:w="5496"/>
      </w:tblGrid>
      <w:tr>
        <w:trPr>
          <w:trHeight w:val="2541" w:hRule="atLeast"/>
        </w:trPr>
        <w:tc>
          <w:tcPr>
            <w:shd w:val="clear" w:fill="B8CCE4"/>
            <w:tcW w:w="1214" w:type="dxa"/>
            <w:vAlign w:val="top"/>
            <w:tcBorders>
              <w:top w:val="single" w:color="808080" w:sz="2" w:space="0"/>
            </w:tcBorders>
          </w:tcPr>
          <w:p>
            <w:pPr>
              <w:rPr>
                <w:rFonts w:ascii="Arial"/>
                <w:sz w:val="21"/>
              </w:rPr>
            </w:pPr>
            <w:r/>
          </w:p>
        </w:tc>
        <w:tc>
          <w:tcPr>
            <w:shd w:val="clear" w:fill="B8CCE4"/>
            <w:tcW w:w="1343" w:type="dxa"/>
            <w:vAlign w:val="top"/>
            <w:tcBorders>
              <w:top w:val="single" w:color="808080" w:sz="2" w:space="0"/>
            </w:tcBorders>
          </w:tcPr>
          <w:p>
            <w:pPr>
              <w:rPr>
                <w:rFonts w:ascii="Arial"/>
                <w:sz w:val="21"/>
              </w:rPr>
            </w:pPr>
            <w:r/>
          </w:p>
        </w:tc>
        <w:tc>
          <w:tcPr>
            <w:shd w:val="clear" w:fill="B8CCE4"/>
            <w:tcW w:w="5496" w:type="dxa"/>
            <w:vAlign w:val="top"/>
            <w:tcBorders>
              <w:top w:val="single" w:color="808080" w:sz="2" w:space="0"/>
            </w:tcBorders>
          </w:tcPr>
          <w:p>
            <w:pPr>
              <w:pStyle w:val="TableText"/>
              <w:ind w:left="118" w:right="199" w:hanging="19"/>
              <w:spacing w:before="100" w:line="221" w:lineRule="auto"/>
              <w:rPr/>
            </w:pPr>
            <w:r>
              <w:rPr>
                <w:spacing w:val="6"/>
              </w:rPr>
              <w:t>购买固定收益类</w:t>
            </w:r>
            <w:r>
              <w:rPr>
                <w:b/>
                <w:bCs/>
                <w:spacing w:val="6"/>
              </w:rPr>
              <w:t>理财产品</w:t>
            </w:r>
            <w:r>
              <w:rPr>
                <w:spacing w:val="6"/>
              </w:rPr>
              <w:t>的情况。</w:t>
            </w:r>
            <w:r>
              <w:rPr>
                <w:spacing w:val="-18"/>
              </w:rPr>
              <w:t xml:space="preserve"> </w:t>
            </w:r>
            <w:r>
              <w:rPr>
                <w:spacing w:val="6"/>
              </w:rPr>
              <w:t>2023年9月7日、</w:t>
            </w:r>
            <w:r>
              <w:rPr>
                <w:spacing w:val="-26"/>
              </w:rPr>
              <w:t xml:space="preserve"> </w:t>
            </w:r>
            <w:r>
              <w:rPr>
                <w:spacing w:val="6"/>
              </w:rPr>
              <w:t>10月</w:t>
            </w:r>
            <w:r>
              <w:rPr/>
              <w:t xml:space="preserve"> </w:t>
            </w:r>
            <w:r>
              <w:rPr>
                <w:spacing w:val="7"/>
              </w:rPr>
              <w:t>10日等多日中</w:t>
            </w:r>
            <w:r>
              <w:rPr>
                <w:spacing w:val="-16"/>
              </w:rPr>
              <w:t xml:space="preserve"> </w:t>
            </w:r>
            <w:r>
              <w:rPr>
                <w:spacing w:val="7"/>
              </w:rPr>
              <w:t>，九夷能源与九夷锂能开展相关业务合计</w:t>
            </w:r>
          </w:p>
          <w:p>
            <w:pPr>
              <w:pStyle w:val="TableText"/>
              <w:ind w:left="98" w:right="120"/>
              <w:spacing w:before="53" w:line="244" w:lineRule="auto"/>
              <w:rPr/>
            </w:pPr>
            <w:r>
              <w:rPr>
                <w:spacing w:val="8"/>
              </w:rPr>
              <w:t>金额达到公司最近一期经审计净资产10%以上</w:t>
            </w:r>
            <w:r>
              <w:rPr>
                <w:spacing w:val="-19"/>
              </w:rPr>
              <w:t xml:space="preserve"> </w:t>
            </w:r>
            <w:r>
              <w:rPr>
                <w:spacing w:val="8"/>
              </w:rPr>
              <w:t>，且金额超</w:t>
            </w:r>
            <w:r>
              <w:rPr/>
              <w:t xml:space="preserve"> </w:t>
            </w:r>
            <w:r>
              <w:rPr>
                <w:spacing w:val="7"/>
              </w:rPr>
              <w:t>过1,000万元</w:t>
            </w:r>
            <w:r>
              <w:rPr>
                <w:spacing w:val="-25"/>
              </w:rPr>
              <w:t xml:space="preserve"> </w:t>
            </w:r>
            <w:r>
              <w:rPr>
                <w:spacing w:val="7"/>
              </w:rPr>
              <w:t>，达到《上海证券交易所股票上市规则》  (</w:t>
            </w:r>
            <w:r>
              <w:rPr/>
              <w:t xml:space="preserve">   </w:t>
            </w:r>
            <w:r>
              <w:rPr>
                <w:spacing w:val="6"/>
              </w:rPr>
              <w:t>2023年8月修订）第6.1.1条第一款第二项、第6.1.2条第   </w:t>
            </w:r>
            <w:r>
              <w:rPr>
                <w:spacing w:val="8"/>
              </w:rPr>
              <w:t>一款第三项规定的应当及时披露的标准</w:t>
            </w:r>
            <w:r>
              <w:rPr>
                <w:spacing w:val="-14"/>
              </w:rPr>
              <w:t xml:space="preserve"> </w:t>
            </w:r>
            <w:r>
              <w:rPr>
                <w:spacing w:val="8"/>
              </w:rPr>
              <w:t>，但辽宁时代万恒</w:t>
            </w:r>
            <w:r>
              <w:rPr/>
              <w:t xml:space="preserve"> </w:t>
            </w:r>
            <w:r>
              <w:rPr>
                <w:spacing w:val="8"/>
              </w:rPr>
              <w:t>股份有限公司</w:t>
            </w:r>
            <w:r>
              <w:rPr>
                <w:b/>
                <w:bCs/>
                <w:spacing w:val="8"/>
              </w:rPr>
              <w:t>未及时披露。</w:t>
            </w:r>
          </w:p>
        </w:tc>
      </w:tr>
      <w:tr>
        <w:trPr>
          <w:trHeight w:val="723" w:hRule="atLeast"/>
        </w:trPr>
        <w:tc>
          <w:tcPr>
            <w:tcW w:w="8053" w:type="dxa"/>
            <w:vAlign w:val="top"/>
            <w:gridSpan w:val="3"/>
          </w:tcPr>
          <w:p>
            <w:pPr>
              <w:pStyle w:val="TableText"/>
              <w:ind w:left="105" w:right="166" w:firstLine="17"/>
              <w:spacing w:before="40" w:line="235" w:lineRule="auto"/>
              <w:rPr/>
            </w:pPr>
            <w:r>
              <w:rPr>
                <w:b/>
                <w:bCs/>
                <w:spacing w:val="9"/>
              </w:rPr>
              <w:t>【行政监管措施】</w:t>
            </w:r>
            <w:r>
              <w:rPr>
                <w:spacing w:val="9"/>
              </w:rPr>
              <w:t>中国证券监督管理委员会大连监管局对辽宁时代万恒股份有限公司</w:t>
            </w:r>
            <w:r>
              <w:rPr>
                <w:spacing w:val="14"/>
                <w:w w:val="101"/>
              </w:rPr>
              <w:t xml:space="preserve"> </w:t>
            </w:r>
            <w:r>
              <w:rPr>
                <w:spacing w:val="8"/>
              </w:rPr>
              <w:t>采取责令改正的监管措施</w:t>
            </w:r>
            <w:r>
              <w:rPr>
                <w:spacing w:val="-23"/>
              </w:rPr>
              <w:t xml:space="preserve"> </w:t>
            </w:r>
            <w:r>
              <w:rPr>
                <w:spacing w:val="8"/>
              </w:rPr>
              <w:t>，并记入证券期货市场诚信档案。</w:t>
            </w:r>
          </w:p>
        </w:tc>
      </w:tr>
      <w:tr>
        <w:trPr>
          <w:trHeight w:val="2881" w:hRule="atLeast"/>
        </w:trPr>
        <w:tc>
          <w:tcPr>
            <w:shd w:val="clear" w:fill="B8CCE4"/>
            <w:tcW w:w="1214"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36"/>
              <w:spacing w:before="86" w:line="178" w:lineRule="auto"/>
              <w:rPr/>
            </w:pPr>
            <w:r>
              <w:rPr>
                <w:spacing w:val="3"/>
              </w:rPr>
              <w:t>002875</w:t>
            </w:r>
          </w:p>
        </w:tc>
        <w:tc>
          <w:tcPr>
            <w:shd w:val="clear" w:fill="B8CCE4"/>
            <w:tcW w:w="1343"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46"/>
              <w:spacing w:before="86" w:line="190" w:lineRule="auto"/>
              <w:rPr/>
            </w:pPr>
            <w:r>
              <w:rPr>
                <w:spacing w:val="8"/>
              </w:rPr>
              <w:t>安奈儿</w:t>
            </w:r>
          </w:p>
        </w:tc>
        <w:tc>
          <w:tcPr>
            <w:shd w:val="clear" w:fill="B8CCE4"/>
            <w:tcW w:w="5496" w:type="dxa"/>
            <w:vAlign w:val="top"/>
          </w:tcPr>
          <w:p>
            <w:pPr>
              <w:pStyle w:val="TableText"/>
              <w:ind w:left="98" w:right="134" w:firstLine="2"/>
              <w:spacing w:before="91" w:line="243" w:lineRule="auto"/>
              <w:jc w:val="both"/>
              <w:rPr/>
            </w:pPr>
            <w:r>
              <w:rPr>
                <w:spacing w:val="10"/>
              </w:rPr>
              <w:t>深圳市安奈儿股份有限公司未及时披露拟收</w:t>
            </w:r>
            <w:r>
              <w:rPr>
                <w:spacing w:val="9"/>
              </w:rPr>
              <w:t>购深圳创新科</w:t>
            </w:r>
            <w:r>
              <w:rPr/>
              <w:t xml:space="preserve"> </w:t>
            </w:r>
            <w:r>
              <w:rPr>
                <w:spacing w:val="8"/>
              </w:rPr>
              <w:t>技术有限公司股权事项的持续</w:t>
            </w:r>
            <w:r>
              <w:rPr>
                <w:b/>
                <w:bCs/>
                <w:spacing w:val="8"/>
              </w:rPr>
              <w:t>全面尽调</w:t>
            </w:r>
            <w:r>
              <w:rPr>
                <w:spacing w:val="8"/>
              </w:rPr>
              <w:t>情况</w:t>
            </w:r>
            <w:r>
              <w:rPr>
                <w:spacing w:val="-13"/>
              </w:rPr>
              <w:t xml:space="preserve"> </w:t>
            </w:r>
            <w:r>
              <w:rPr>
                <w:spacing w:val="8"/>
              </w:rPr>
              <w:t>，且对尽调情</w:t>
            </w:r>
            <w:r>
              <w:rPr/>
              <w:t xml:space="preserve"> </w:t>
            </w:r>
            <w:r>
              <w:rPr>
                <w:spacing w:val="10"/>
              </w:rPr>
              <w:t>况对收购事项影响的风险提示不充分；未及时、</w:t>
            </w:r>
            <w:r>
              <w:rPr>
                <w:spacing w:val="9"/>
              </w:rPr>
              <w:t>准确、完</w:t>
            </w:r>
            <w:r>
              <w:rPr/>
              <w:t xml:space="preserve"> </w:t>
            </w:r>
            <w:r>
              <w:rPr>
                <w:spacing w:val="10"/>
              </w:rPr>
              <w:t>整披露公司与创新科、河南广电传媒控股集团数</w:t>
            </w:r>
            <w:r>
              <w:rPr>
                <w:spacing w:val="9"/>
              </w:rPr>
              <w:t>字产业投</w:t>
            </w:r>
            <w:r>
              <w:rPr/>
              <w:t xml:space="preserve"> </w:t>
            </w:r>
            <w:r>
              <w:rPr>
                <w:spacing w:val="10"/>
              </w:rPr>
              <w:t>资有限公司关于</w:t>
            </w:r>
            <w:r>
              <w:rPr>
                <w:b/>
                <w:bCs/>
                <w:spacing w:val="10"/>
              </w:rPr>
              <w:t>重要采购合同</w:t>
            </w:r>
            <w:r>
              <w:rPr>
                <w:spacing w:val="10"/>
              </w:rPr>
              <w:t>的下游客户、收付款</w:t>
            </w:r>
            <w:r>
              <w:rPr>
                <w:spacing w:val="9"/>
              </w:rPr>
              <w:t>安排等</w:t>
            </w:r>
            <w:r>
              <w:rPr/>
              <w:t xml:space="preserve"> </w:t>
            </w:r>
            <w:r>
              <w:rPr>
                <w:spacing w:val="7"/>
              </w:rPr>
              <w:t>情况。</w:t>
            </w:r>
            <w:r>
              <w:rPr>
                <w:spacing w:val="-19"/>
              </w:rPr>
              <w:t xml:space="preserve"> </w:t>
            </w:r>
            <w:r>
              <w:rPr>
                <w:spacing w:val="7"/>
              </w:rPr>
              <w:t>同时</w:t>
            </w:r>
            <w:r>
              <w:rPr>
                <w:spacing w:val="-28"/>
              </w:rPr>
              <w:t xml:space="preserve"> </w:t>
            </w:r>
            <w:r>
              <w:rPr>
                <w:spacing w:val="7"/>
              </w:rPr>
              <w:t>，公司在采购和销售业务管理、合同订立与履</w:t>
            </w:r>
            <w:r>
              <w:rPr/>
              <w:t xml:space="preserve"> </w:t>
            </w:r>
            <w:r>
              <w:rPr>
                <w:spacing w:val="10"/>
              </w:rPr>
              <w:t>行、资金付款管理等方面存在</w:t>
            </w:r>
            <w:r>
              <w:rPr>
                <w:b/>
                <w:bCs/>
                <w:spacing w:val="10"/>
              </w:rPr>
              <w:t>内部控制制度</w:t>
            </w:r>
            <w:r>
              <w:rPr>
                <w:spacing w:val="10"/>
              </w:rPr>
              <w:t>不完善</w:t>
            </w:r>
            <w:r>
              <w:rPr>
                <w:spacing w:val="9"/>
              </w:rPr>
              <w:t>、执行</w:t>
            </w:r>
            <w:r>
              <w:rPr/>
              <w:t xml:space="preserve"> </w:t>
            </w:r>
            <w:r>
              <w:rPr>
                <w:spacing w:val="7"/>
              </w:rPr>
              <w:t>不到位的情形</w:t>
            </w:r>
            <w:r>
              <w:rPr>
                <w:spacing w:val="-25"/>
              </w:rPr>
              <w:t xml:space="preserve"> </w:t>
            </w:r>
            <w:r>
              <w:rPr>
                <w:spacing w:val="7"/>
              </w:rPr>
              <w:t>，规范运作存在问题。</w:t>
            </w:r>
          </w:p>
        </w:tc>
      </w:tr>
      <w:tr>
        <w:trPr>
          <w:trHeight w:val="733" w:hRule="atLeast"/>
        </w:trPr>
        <w:tc>
          <w:tcPr>
            <w:tcW w:w="8053" w:type="dxa"/>
            <w:vAlign w:val="top"/>
            <w:gridSpan w:val="3"/>
          </w:tcPr>
          <w:p>
            <w:pPr>
              <w:pStyle w:val="TableText"/>
              <w:ind w:left="107" w:right="166" w:firstLine="15"/>
              <w:spacing w:before="50" w:line="235" w:lineRule="auto"/>
              <w:rPr/>
            </w:pPr>
            <w:r>
              <w:rPr>
                <w:b/>
                <w:bCs/>
                <w:spacing w:val="9"/>
              </w:rPr>
              <w:t>【行政监管措施】</w:t>
            </w:r>
            <w:r>
              <w:rPr>
                <w:spacing w:val="9"/>
              </w:rPr>
              <w:t>深圳证监局决定对深圳市安奈儿股份有限公司采取责令改正的行政</w:t>
            </w:r>
            <w:r>
              <w:rPr>
                <w:spacing w:val="14"/>
                <w:w w:val="101"/>
              </w:rPr>
              <w:t xml:space="preserve"> </w:t>
            </w:r>
            <w:r>
              <w:rPr>
                <w:spacing w:val="7"/>
              </w:rPr>
              <w:t>监管措施</w:t>
            </w:r>
            <w:r>
              <w:rPr>
                <w:spacing w:val="-10"/>
              </w:rPr>
              <w:t xml:space="preserve"> </w:t>
            </w:r>
            <w:r>
              <w:rPr>
                <w:spacing w:val="7"/>
              </w:rPr>
              <w:t>，并将视后续检查情况采取进一步措施。</w:t>
            </w:r>
          </w:p>
        </w:tc>
      </w:tr>
    </w:tbl>
    <w:p>
      <w:pPr>
        <w:pStyle w:val="BodyText"/>
        <w:spacing w:line="344" w:lineRule="auto"/>
        <w:rPr/>
      </w:pPr>
      <w:r/>
    </w:p>
    <w:p>
      <w:pPr>
        <w:pStyle w:val="BodyText"/>
        <w:spacing w:line="345"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color w:val="333333"/>
          <w:spacing w:val="52"/>
          <w:w w:val="101"/>
        </w:rPr>
        <w:t xml:space="preserve"> </w:t>
      </w:r>
      <w:r>
        <w:rPr>
          <w:rFonts w:ascii="Microsoft YaHei" w:hAnsi="Microsoft YaHei" w:eastAsia="Microsoft YaHei" w:cs="Microsoft YaHei"/>
          <w:sz w:val="24"/>
          <w:szCs w:val="24"/>
          <w:b/>
          <w:bCs/>
          <w:color w:val="333333"/>
          <w:spacing w:val="-8"/>
        </w:rPr>
        <w:t>4</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8"/>
        </w:rPr>
        <w:t>）立案调查</w:t>
      </w:r>
    </w:p>
    <w:p>
      <w:pPr>
        <w:spacing w:before="191"/>
        <w:rPr/>
      </w:pPr>
      <w:r/>
    </w:p>
    <w:tbl>
      <w:tblPr>
        <w:tblStyle w:val="TableNormal"/>
        <w:tblW w:w="8053" w:type="dxa"/>
        <w:tblInd w:w="569" w:type="dxa"/>
        <w:tblLayout w:type="fixed"/>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Pr>
      <w:tblGrid>
        <w:gridCol w:w="1214"/>
        <w:gridCol w:w="1343"/>
        <w:gridCol w:w="5496"/>
      </w:tblGrid>
      <w:tr>
        <w:trPr>
          <w:trHeight w:val="387" w:hRule="atLeast"/>
        </w:trPr>
        <w:tc>
          <w:tcPr>
            <w:shd w:val="clear" w:fill="4F81BD"/>
            <w:tcW w:w="1214" w:type="dxa"/>
            <w:vAlign w:val="top"/>
            <w:tcBorders>
              <w:bottom w:val="single" w:color="808080" w:sz="2" w:space="0"/>
            </w:tcBorders>
          </w:tcPr>
          <w:p>
            <w:pPr>
              <w:pStyle w:val="TableText"/>
              <w:ind w:left="181"/>
              <w:spacing w:before="109" w:line="187" w:lineRule="auto"/>
              <w:rPr/>
            </w:pPr>
            <w:r>
              <w:rPr>
                <w:b/>
                <w:bCs/>
                <w:color w:val="FFFFFF"/>
                <w:spacing w:val="8"/>
              </w:rPr>
              <w:t>公司代码</w:t>
            </w:r>
          </w:p>
        </w:tc>
        <w:tc>
          <w:tcPr>
            <w:shd w:val="clear" w:fill="4F81BD"/>
            <w:tcW w:w="1343" w:type="dxa"/>
            <w:vAlign w:val="top"/>
            <w:tcBorders>
              <w:bottom w:val="single" w:color="808080" w:sz="2" w:space="0"/>
            </w:tcBorders>
          </w:tcPr>
          <w:p>
            <w:pPr>
              <w:pStyle w:val="TableText"/>
              <w:ind w:left="244"/>
              <w:spacing w:before="109" w:line="187" w:lineRule="auto"/>
              <w:rPr/>
            </w:pPr>
            <w:r>
              <w:rPr>
                <w:b/>
                <w:bCs/>
                <w:color w:val="FFFFFF"/>
                <w:spacing w:val="8"/>
              </w:rPr>
              <w:t>公司简称</w:t>
            </w:r>
          </w:p>
        </w:tc>
        <w:tc>
          <w:tcPr>
            <w:shd w:val="clear" w:fill="4F81BD"/>
            <w:tcW w:w="5496" w:type="dxa"/>
            <w:vAlign w:val="top"/>
            <w:tcBorders>
              <w:bottom w:val="single" w:color="808080" w:sz="2" w:space="0"/>
            </w:tcBorders>
          </w:tcPr>
          <w:p>
            <w:pPr>
              <w:pStyle w:val="TableText"/>
              <w:ind w:left="2320"/>
              <w:spacing w:before="109" w:line="187" w:lineRule="auto"/>
              <w:rPr/>
            </w:pPr>
            <w:r>
              <w:rPr>
                <w:b/>
                <w:bCs/>
                <w:color w:val="FFFFFF"/>
                <w:spacing w:val="8"/>
              </w:rPr>
              <w:t>违规行为</w:t>
            </w:r>
          </w:p>
        </w:tc>
      </w:tr>
      <w:tr>
        <w:trPr>
          <w:trHeight w:val="1806" w:hRule="atLeast"/>
        </w:trPr>
        <w:tc>
          <w:tcPr>
            <w:shd w:val="clear" w:fill="B8CCE4"/>
            <w:tcW w:w="1214" w:type="dxa"/>
            <w:vAlign w:val="top"/>
            <w:tcBorders>
              <w:top w:val="single" w:color="808080" w:sz="2" w:space="0"/>
            </w:tcBorders>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239"/>
              <w:spacing w:before="86" w:line="178" w:lineRule="auto"/>
              <w:rPr/>
            </w:pPr>
            <w:r>
              <w:rPr>
                <w:spacing w:val="3"/>
              </w:rPr>
              <w:t>600030</w:t>
            </w:r>
          </w:p>
        </w:tc>
        <w:tc>
          <w:tcPr>
            <w:shd w:val="clear" w:fill="B8CCE4"/>
            <w:tcW w:w="1343" w:type="dxa"/>
            <w:vAlign w:val="top"/>
            <w:tcBorders>
              <w:top w:val="single" w:color="808080" w:sz="2" w:space="0"/>
            </w:tcBorders>
          </w:tcPr>
          <w:p>
            <w:pPr>
              <w:spacing w:line="358" w:lineRule="auto"/>
              <w:rPr>
                <w:rFonts w:ascii="Arial"/>
                <w:sz w:val="21"/>
              </w:rPr>
            </w:pPr>
            <w:r/>
          </w:p>
          <w:p>
            <w:pPr>
              <w:spacing w:line="358" w:lineRule="auto"/>
              <w:rPr>
                <w:rFonts w:ascii="Arial"/>
                <w:sz w:val="21"/>
              </w:rPr>
            </w:pPr>
            <w:r/>
          </w:p>
          <w:p>
            <w:pPr>
              <w:pStyle w:val="TableText"/>
              <w:ind w:left="257"/>
              <w:spacing w:before="86" w:line="189" w:lineRule="auto"/>
              <w:rPr/>
            </w:pPr>
            <w:r>
              <w:rPr>
                <w:spacing w:val="5"/>
              </w:rPr>
              <w:t>中信证券</w:t>
            </w:r>
          </w:p>
        </w:tc>
        <w:tc>
          <w:tcPr>
            <w:shd w:val="clear" w:fill="B8CCE4"/>
            <w:tcW w:w="5496" w:type="dxa"/>
            <w:vAlign w:val="top"/>
            <w:tcBorders>
              <w:top w:val="single" w:color="808080" w:sz="2" w:space="0"/>
            </w:tcBorders>
          </w:tcPr>
          <w:p>
            <w:pPr>
              <w:pStyle w:val="TableText"/>
              <w:ind w:left="109" w:right="134" w:firstLine="4"/>
              <w:spacing w:before="84" w:line="221" w:lineRule="auto"/>
              <w:rPr/>
            </w:pPr>
            <w:r>
              <w:rPr>
                <w:spacing w:val="9"/>
              </w:rPr>
              <w:t>因中信证券股份有限公司在相关主体违反限制性规定</w:t>
            </w:r>
            <w:r>
              <w:rPr>
                <w:b/>
                <w:bCs/>
                <w:spacing w:val="9"/>
              </w:rPr>
              <w:t>转让</w:t>
            </w:r>
            <w:r>
              <w:rPr>
                <w:b/>
                <w:bCs/>
                <w:spacing w:val="5"/>
              </w:rPr>
              <w:t xml:space="preserve"> </w:t>
            </w:r>
            <w:r>
              <w:rPr>
                <w:b/>
                <w:bCs/>
                <w:spacing w:val="8"/>
              </w:rPr>
              <w:t>中核钛白2023年非公开发行股票过程中涉嫌违法违规</w:t>
            </w:r>
            <w:r>
              <w:rPr>
                <w:spacing w:val="8"/>
              </w:rPr>
              <w:t>，</w:t>
            </w:r>
          </w:p>
          <w:p>
            <w:pPr>
              <w:pStyle w:val="TableText"/>
              <w:ind w:left="99" w:right="134"/>
              <w:spacing w:before="49"/>
              <w:rPr/>
            </w:pPr>
            <w:r>
              <w:rPr>
                <w:spacing w:val="10"/>
              </w:rPr>
              <w:t>根据《中华人民共和国证券法》《中华人民</w:t>
            </w:r>
            <w:r>
              <w:rPr>
                <w:spacing w:val="9"/>
              </w:rPr>
              <w:t>共和国行政处</w:t>
            </w:r>
            <w:r>
              <w:rPr/>
              <w:t xml:space="preserve"> </w:t>
            </w:r>
            <w:r>
              <w:rPr>
                <w:spacing w:val="7"/>
              </w:rPr>
              <w:t>罚法》等法律法规</w:t>
            </w:r>
            <w:r>
              <w:rPr>
                <w:spacing w:val="-13"/>
              </w:rPr>
              <w:t xml:space="preserve"> </w:t>
            </w:r>
            <w:r>
              <w:rPr>
                <w:spacing w:val="7"/>
              </w:rPr>
              <w:t>，</w:t>
            </w:r>
            <w:r>
              <w:rPr>
                <w:spacing w:val="-36"/>
              </w:rPr>
              <w:t xml:space="preserve"> </w:t>
            </w:r>
            <w:r>
              <w:rPr>
                <w:spacing w:val="7"/>
              </w:rPr>
              <w:t>中国证监会决定对中信证券股份有限</w:t>
            </w:r>
            <w:r>
              <w:rPr/>
              <w:t xml:space="preserve"> </w:t>
            </w:r>
            <w:r>
              <w:rPr>
                <w:spacing w:val="7"/>
              </w:rPr>
              <w:t>公司立案。</w:t>
            </w:r>
          </w:p>
        </w:tc>
      </w:tr>
      <w:tr>
        <w:trPr>
          <w:trHeight w:val="1442" w:hRule="atLeast"/>
        </w:trPr>
        <w:tc>
          <w:tcPr>
            <w:tcW w:w="1214" w:type="dxa"/>
            <w:vAlign w:val="top"/>
          </w:tcPr>
          <w:p>
            <w:pPr>
              <w:spacing w:line="275" w:lineRule="auto"/>
              <w:rPr>
                <w:rFonts w:ascii="Arial"/>
                <w:sz w:val="21"/>
              </w:rPr>
            </w:pPr>
            <w:r/>
          </w:p>
          <w:p>
            <w:pPr>
              <w:spacing w:line="275" w:lineRule="auto"/>
              <w:rPr>
                <w:rFonts w:ascii="Arial"/>
                <w:sz w:val="21"/>
              </w:rPr>
            </w:pPr>
            <w:r/>
          </w:p>
          <w:p>
            <w:pPr>
              <w:pStyle w:val="TableText"/>
              <w:ind w:left="239"/>
              <w:spacing w:before="86" w:line="178" w:lineRule="auto"/>
              <w:rPr/>
            </w:pPr>
            <w:r>
              <w:rPr>
                <w:spacing w:val="3"/>
              </w:rPr>
              <w:t>600837</w:t>
            </w:r>
          </w:p>
        </w:tc>
        <w:tc>
          <w:tcPr>
            <w:tcW w:w="1343" w:type="dxa"/>
            <w:vAlign w:val="top"/>
          </w:tcPr>
          <w:p>
            <w:pPr>
              <w:spacing w:line="267" w:lineRule="auto"/>
              <w:rPr>
                <w:rFonts w:ascii="Arial"/>
                <w:sz w:val="21"/>
              </w:rPr>
            </w:pPr>
            <w:r/>
          </w:p>
          <w:p>
            <w:pPr>
              <w:spacing w:line="268" w:lineRule="auto"/>
              <w:rPr>
                <w:rFonts w:ascii="Arial"/>
                <w:sz w:val="21"/>
              </w:rPr>
            </w:pPr>
            <w:r/>
          </w:p>
          <w:p>
            <w:pPr>
              <w:pStyle w:val="TableText"/>
              <w:ind w:left="243"/>
              <w:spacing w:before="86" w:line="189" w:lineRule="auto"/>
              <w:rPr/>
            </w:pPr>
            <w:r>
              <w:rPr>
                <w:spacing w:val="8"/>
              </w:rPr>
              <w:t>海通证券</w:t>
            </w:r>
          </w:p>
        </w:tc>
        <w:tc>
          <w:tcPr>
            <w:tcW w:w="5496" w:type="dxa"/>
            <w:vAlign w:val="top"/>
          </w:tcPr>
          <w:p>
            <w:pPr>
              <w:pStyle w:val="TableText"/>
              <w:ind w:left="99" w:right="134" w:firstLine="14"/>
              <w:spacing w:before="87" w:line="235" w:lineRule="auto"/>
              <w:jc w:val="both"/>
              <w:rPr/>
            </w:pPr>
            <w:r>
              <w:rPr>
                <w:spacing w:val="8"/>
              </w:rPr>
              <w:t>因公司在相关主体违反限制性规定转</w:t>
            </w:r>
            <w:r>
              <w:rPr>
                <w:b/>
                <w:bCs/>
                <w:spacing w:val="8"/>
              </w:rPr>
              <w:t>让中核钛白2023年</w:t>
            </w:r>
            <w:r>
              <w:rPr>
                <w:b/>
                <w:bCs/>
                <w:spacing w:val="5"/>
              </w:rPr>
              <w:t xml:space="preserve">   </w:t>
            </w:r>
            <w:r>
              <w:rPr>
                <w:b/>
                <w:bCs/>
                <w:spacing w:val="8"/>
              </w:rPr>
              <w:t>非公开发行股票过程中涉嫌违法违规</w:t>
            </w:r>
            <w:r>
              <w:rPr>
                <w:b/>
                <w:bCs/>
                <w:spacing w:val="-15"/>
              </w:rPr>
              <w:t xml:space="preserve"> </w:t>
            </w:r>
            <w:r>
              <w:rPr>
                <w:spacing w:val="8"/>
              </w:rPr>
              <w:t>，根据《中华人民共</w:t>
            </w:r>
            <w:r>
              <w:rPr/>
              <w:t xml:space="preserve"> </w:t>
            </w:r>
            <w:r>
              <w:rPr>
                <w:spacing w:val="10"/>
              </w:rPr>
              <w:t>和国证券法》《中华人民共和国行政处罚法》</w:t>
            </w:r>
            <w:r>
              <w:rPr>
                <w:spacing w:val="9"/>
              </w:rPr>
              <w:t>等法律法规</w:t>
            </w:r>
            <w:r>
              <w:rPr/>
              <w:t xml:space="preserve"> </w:t>
            </w:r>
            <w:r>
              <w:rPr>
                <w:spacing w:val="6"/>
              </w:rPr>
              <w:t>,</w:t>
            </w:r>
            <w:r>
              <w:rPr>
                <w:spacing w:val="21"/>
              </w:rPr>
              <w:t xml:space="preserve">  </w:t>
            </w:r>
            <w:r>
              <w:rPr>
                <w:spacing w:val="6"/>
              </w:rPr>
              <w:t>2024年3月13日</w:t>
            </w:r>
            <w:r>
              <w:rPr>
                <w:spacing w:val="-28"/>
              </w:rPr>
              <w:t xml:space="preserve"> </w:t>
            </w:r>
            <w:r>
              <w:rPr>
                <w:spacing w:val="6"/>
              </w:rPr>
              <w:t>，</w:t>
            </w:r>
            <w:r>
              <w:rPr>
                <w:spacing w:val="-33"/>
              </w:rPr>
              <w:t xml:space="preserve"> </w:t>
            </w:r>
            <w:r>
              <w:rPr>
                <w:spacing w:val="6"/>
              </w:rPr>
              <w:t>中国证监会决定对公司进行立</w:t>
            </w:r>
            <w:r>
              <w:rPr>
                <w:spacing w:val="5"/>
              </w:rPr>
              <w:t>案。</w:t>
            </w:r>
          </w:p>
        </w:tc>
      </w:tr>
      <w:tr>
        <w:trPr>
          <w:trHeight w:val="1082" w:hRule="atLeast"/>
        </w:trPr>
        <w:tc>
          <w:tcPr>
            <w:shd w:val="clear" w:fill="B8CCE4"/>
            <w:tcW w:w="1214" w:type="dxa"/>
            <w:vAlign w:val="top"/>
          </w:tcPr>
          <w:p>
            <w:pPr>
              <w:spacing w:line="374" w:lineRule="auto"/>
              <w:rPr>
                <w:rFonts w:ascii="Arial"/>
                <w:sz w:val="21"/>
              </w:rPr>
            </w:pPr>
            <w:r/>
          </w:p>
          <w:p>
            <w:pPr>
              <w:pStyle w:val="TableText"/>
              <w:ind w:left="242"/>
              <w:spacing w:before="86" w:line="179" w:lineRule="auto"/>
              <w:rPr/>
            </w:pPr>
            <w:r>
              <w:rPr>
                <w:spacing w:val="3"/>
              </w:rPr>
              <w:t>300301</w:t>
            </w:r>
          </w:p>
        </w:tc>
        <w:tc>
          <w:tcPr>
            <w:shd w:val="clear" w:fill="B8CCE4"/>
            <w:tcW w:w="1343" w:type="dxa"/>
            <w:vAlign w:val="top"/>
          </w:tcPr>
          <w:p>
            <w:pPr>
              <w:spacing w:line="361" w:lineRule="auto"/>
              <w:rPr>
                <w:rFonts w:ascii="Arial"/>
                <w:sz w:val="21"/>
              </w:rPr>
            </w:pPr>
            <w:r/>
          </w:p>
          <w:p>
            <w:pPr>
              <w:pStyle w:val="TableText"/>
              <w:ind w:left="289"/>
              <w:spacing w:before="86" w:line="189" w:lineRule="auto"/>
              <w:rPr/>
            </w:pPr>
            <w:r>
              <w:rPr>
                <w:spacing w:val="8"/>
              </w:rPr>
              <w:t>*</w:t>
            </w:r>
            <w:r>
              <w:rPr/>
              <w:t>ST</w:t>
            </w:r>
            <w:r>
              <w:rPr>
                <w:spacing w:val="8"/>
              </w:rPr>
              <w:t>长方</w:t>
            </w:r>
          </w:p>
        </w:tc>
        <w:tc>
          <w:tcPr>
            <w:shd w:val="clear" w:fill="B8CCE4"/>
            <w:tcW w:w="5496" w:type="dxa"/>
            <w:vAlign w:val="top"/>
          </w:tcPr>
          <w:p>
            <w:pPr>
              <w:pStyle w:val="TableText"/>
              <w:ind w:left="98" w:right="134" w:firstLine="15"/>
              <w:spacing w:before="51" w:line="238" w:lineRule="auto"/>
              <w:jc w:val="both"/>
              <w:rPr/>
            </w:pPr>
            <w:r>
              <w:rPr>
                <w:spacing w:val="8"/>
              </w:rPr>
              <w:t>因</w:t>
            </w:r>
            <w:r>
              <w:rPr>
                <w:b/>
                <w:bCs/>
                <w:spacing w:val="8"/>
              </w:rPr>
              <w:t>涉嫌信息披露违法违规</w:t>
            </w:r>
            <w:r>
              <w:rPr>
                <w:b/>
                <w:bCs/>
                <w:spacing w:val="-25"/>
              </w:rPr>
              <w:t xml:space="preserve"> </w:t>
            </w:r>
            <w:r>
              <w:rPr>
                <w:spacing w:val="8"/>
              </w:rPr>
              <w:t>，根据《中华人民共和</w:t>
            </w:r>
            <w:r>
              <w:rPr>
                <w:spacing w:val="7"/>
              </w:rPr>
              <w:t>国证券法</w:t>
            </w:r>
            <w:r>
              <w:rPr/>
              <w:t xml:space="preserve"> </w:t>
            </w:r>
            <w:r>
              <w:rPr>
                <w:spacing w:val="7"/>
              </w:rPr>
              <w:t>》《中华人民共和国行政处罚法》等法律法规</w:t>
            </w:r>
            <w:r>
              <w:rPr>
                <w:spacing w:val="-12"/>
              </w:rPr>
              <w:t xml:space="preserve"> </w:t>
            </w:r>
            <w:r>
              <w:rPr>
                <w:spacing w:val="7"/>
              </w:rPr>
              <w:t>，</w:t>
            </w:r>
            <w:r>
              <w:rPr>
                <w:spacing w:val="-36"/>
              </w:rPr>
              <w:t xml:space="preserve"> </w:t>
            </w:r>
            <w:r>
              <w:rPr>
                <w:spacing w:val="7"/>
              </w:rPr>
              <w:t>中国证监</w:t>
            </w:r>
            <w:r>
              <w:rPr/>
              <w:t xml:space="preserve"> </w:t>
            </w:r>
            <w:r>
              <w:rPr>
                <w:spacing w:val="8"/>
              </w:rPr>
              <w:t>会决定对公司立案。</w:t>
            </w:r>
          </w:p>
        </w:tc>
      </w:tr>
      <w:tr>
        <w:trPr>
          <w:trHeight w:val="1093" w:hRule="atLeast"/>
        </w:trPr>
        <w:tc>
          <w:tcPr>
            <w:tcW w:w="1214" w:type="dxa"/>
            <w:vAlign w:val="top"/>
          </w:tcPr>
          <w:p>
            <w:pPr>
              <w:spacing w:line="380" w:lineRule="auto"/>
              <w:rPr>
                <w:rFonts w:ascii="Arial"/>
                <w:sz w:val="21"/>
              </w:rPr>
            </w:pPr>
            <w:r/>
          </w:p>
          <w:p>
            <w:pPr>
              <w:pStyle w:val="TableText"/>
              <w:ind w:left="236"/>
              <w:spacing w:before="86" w:line="178" w:lineRule="auto"/>
              <w:rPr/>
            </w:pPr>
            <w:r>
              <w:rPr>
                <w:spacing w:val="3"/>
              </w:rPr>
              <w:t>000005</w:t>
            </w:r>
          </w:p>
        </w:tc>
        <w:tc>
          <w:tcPr>
            <w:tcW w:w="1343" w:type="dxa"/>
            <w:vAlign w:val="top"/>
          </w:tcPr>
          <w:p>
            <w:pPr>
              <w:spacing w:line="370" w:lineRule="auto"/>
              <w:rPr>
                <w:rFonts w:ascii="Arial"/>
                <w:sz w:val="21"/>
              </w:rPr>
            </w:pPr>
            <w:r/>
          </w:p>
          <w:p>
            <w:pPr>
              <w:pStyle w:val="TableText"/>
              <w:ind w:left="342"/>
              <w:spacing w:before="85" w:line="186" w:lineRule="auto"/>
              <w:rPr/>
            </w:pPr>
            <w:r>
              <w:rPr/>
              <w:t>ST</w:t>
            </w:r>
            <w:r>
              <w:rPr>
                <w:spacing w:val="7"/>
              </w:rPr>
              <w:t>星源</w:t>
            </w:r>
          </w:p>
        </w:tc>
        <w:tc>
          <w:tcPr>
            <w:tcW w:w="5496" w:type="dxa"/>
            <w:vAlign w:val="top"/>
          </w:tcPr>
          <w:p>
            <w:pPr>
              <w:pStyle w:val="TableText"/>
              <w:ind w:left="101" w:right="134" w:firstLine="12"/>
              <w:spacing w:before="53"/>
              <w:jc w:val="both"/>
              <w:rPr/>
            </w:pPr>
            <w:r>
              <w:rPr>
                <w:spacing w:val="8"/>
              </w:rPr>
              <w:t>因</w:t>
            </w:r>
            <w:r>
              <w:rPr>
                <w:b/>
                <w:bCs/>
                <w:spacing w:val="8"/>
              </w:rPr>
              <w:t>涉嫌信息披露违法违规</w:t>
            </w:r>
            <w:r>
              <w:rPr>
                <w:b/>
                <w:bCs/>
                <w:spacing w:val="-25"/>
              </w:rPr>
              <w:t xml:space="preserve"> </w:t>
            </w:r>
            <w:r>
              <w:rPr>
                <w:spacing w:val="8"/>
              </w:rPr>
              <w:t>，根据《中华人民共和</w:t>
            </w:r>
            <w:r>
              <w:rPr>
                <w:spacing w:val="7"/>
              </w:rPr>
              <w:t>国证券法</w:t>
            </w:r>
            <w:r>
              <w:rPr/>
              <w:t xml:space="preserve"> </w:t>
            </w:r>
            <w:r>
              <w:rPr>
                <w:spacing w:val="7"/>
              </w:rPr>
              <w:t>》、《中华人民共和国行政处罚法》等法律法规</w:t>
            </w:r>
            <w:r>
              <w:rPr>
                <w:spacing w:val="-17"/>
              </w:rPr>
              <w:t xml:space="preserve"> </w:t>
            </w:r>
            <w:r>
              <w:rPr>
                <w:spacing w:val="7"/>
              </w:rPr>
              <w:t>，</w:t>
            </w:r>
            <w:r>
              <w:rPr>
                <w:spacing w:val="-33"/>
              </w:rPr>
              <w:t xml:space="preserve"> </w:t>
            </w:r>
            <w:r>
              <w:rPr>
                <w:spacing w:val="7"/>
              </w:rPr>
              <w:t>中国证</w:t>
            </w:r>
            <w:r>
              <w:rPr/>
              <w:t xml:space="preserve"> </w:t>
            </w:r>
            <w:r>
              <w:rPr>
                <w:spacing w:val="9"/>
              </w:rPr>
              <w:t>监会决定对公司实际控制人立案调查。</w:t>
            </w:r>
          </w:p>
        </w:tc>
      </w:tr>
    </w:tbl>
    <w:p>
      <w:pPr>
        <w:pStyle w:val="BodyText"/>
        <w:rPr/>
      </w:pPr>
      <w:r/>
    </w:p>
    <w:p>
      <w:pPr>
        <w:sectPr>
          <w:pgSz w:w="11910" w:h="16840"/>
          <w:pgMar w:top="400" w:right="1786" w:bottom="400" w:left="893"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2"/>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5" w:firstLine="481"/>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w:t>
      </w:r>
      <w:r>
        <w:rPr>
          <w:rFonts w:ascii="Microsoft YaHei" w:hAnsi="Microsoft YaHei" w:eastAsia="Microsoft YaHei" w:cs="Microsoft YaHei"/>
          <w:sz w:val="24"/>
          <w:szCs w:val="24"/>
          <w:spacing w:val="-4"/>
        </w:rPr>
        <w:t>024年4月8日-4月14日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4"/>
        </w:rPr>
        <w:t>，上交所公司监管部门作</w:t>
      </w:r>
      <w:r>
        <w:rPr>
          <w:rFonts w:ascii="Microsoft YaHei" w:hAnsi="Microsoft YaHei" w:eastAsia="Microsoft YaHei" w:cs="Microsoft YaHei"/>
          <w:sz w:val="24"/>
          <w:szCs w:val="24"/>
          <w:spacing w:val="-5"/>
        </w:rPr>
        <w:t>出4份监管警示函。同时，加大信息披露和股</w:t>
      </w:r>
      <w:r>
        <w:rPr>
          <w:rFonts w:ascii="Microsoft YaHei" w:hAnsi="Microsoft YaHei" w:eastAsia="Microsoft YaHei" w:cs="Microsoft YaHei"/>
          <w:sz w:val="24"/>
          <w:szCs w:val="24"/>
          <w:spacing w:val="-4"/>
        </w:rPr>
        <w:t>价</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异常的联动监管</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5"/>
        </w:rPr>
        <w:t>，针对公司披露敏感信息或股价</w:t>
      </w:r>
      <w:r>
        <w:rPr>
          <w:rFonts w:ascii="Microsoft YaHei" w:hAnsi="Microsoft YaHei" w:eastAsia="Microsoft YaHei" w:cs="Microsoft YaHei"/>
          <w:sz w:val="24"/>
          <w:szCs w:val="24"/>
          <w:spacing w:val="-6"/>
        </w:rPr>
        <w:t>发生明显异常的</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6"/>
        </w:rPr>
        <w:t>，提请启动内幕交易、异常交易核查</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14单。</w:t>
      </w:r>
    </w:p>
    <w:p>
      <w:pPr>
        <w:ind w:firstLine="1606"/>
        <w:spacing w:before="90" w:line="3448" w:lineRule="exact"/>
        <w:rPr/>
      </w:pPr>
      <w:r>
        <w:rPr>
          <w:position w:val="-68"/>
        </w:rPr>
        <w:drawing>
          <wp:inline distT="0" distB="0" distL="0" distR="0">
            <wp:extent cx="5039994" cy="2189480"/>
            <wp:effectExtent l="0" t="0" r="0" b="0"/>
            <wp:docPr id="16" name="IM 16"/>
            <wp:cNvGraphicFramePr/>
            <a:graphic>
              <a:graphicData uri="http://schemas.openxmlformats.org/drawingml/2006/picture">
                <pic:pic>
                  <pic:nvPicPr>
                    <pic:cNvPr id="16" name="IM 16"/>
                    <pic:cNvPicPr/>
                  </pic:nvPicPr>
                  <pic:blipFill>
                    <a:blip r:embed="rId13"/>
                    <a:stretch>
                      <a:fillRect/>
                    </a:stretch>
                  </pic:blipFill>
                  <pic:spPr>
                    <a:xfrm rot="0">
                      <a:off x="0" y="0"/>
                      <a:ext cx="5039994" cy="2189480"/>
                    </a:xfrm>
                    <a:prstGeom prst="rect">
                      <a:avLst/>
                    </a:prstGeom>
                  </pic:spPr>
                </pic:pic>
              </a:graphicData>
            </a:graphic>
          </wp:inline>
        </w:drawing>
      </w:r>
    </w:p>
    <w:p>
      <w:pPr>
        <w:ind w:left="43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1  ）监管措施统计</w:t>
      </w:r>
    </w:p>
    <w:p>
      <w:pPr>
        <w:spacing w:before="33"/>
        <w:rPr/>
      </w:pPr>
      <w:r/>
    </w:p>
    <w:p>
      <w:pPr>
        <w:spacing w:before="32"/>
        <w:rPr/>
      </w:pPr>
      <w:r/>
    </w:p>
    <w:tbl>
      <w:tblPr>
        <w:tblStyle w:val="TableNormal"/>
        <w:tblW w:w="8819" w:type="dxa"/>
        <w:tblInd w:w="118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7" w:hRule="atLeast"/>
        </w:trPr>
        <w:tc>
          <w:tcPr>
            <w:shd w:val="clear" w:fill="C0504D"/>
            <w:tcW w:w="1276" w:type="dxa"/>
            <w:vAlign w:val="top"/>
            <w:tcBorders>
              <w:bottom w:val="single" w:color="C0504D" w:sz="10" w:space="0"/>
            </w:tcBorders>
          </w:tcPr>
          <w:p>
            <w:pPr>
              <w:pStyle w:val="TableText"/>
              <w:ind w:left="213"/>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80"/>
              <w:spacing w:before="91"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7"/>
              <w:spacing w:before="93"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5"/>
              <w:spacing w:before="91" w:line="189" w:lineRule="auto"/>
              <w:rPr/>
            </w:pPr>
            <w:r>
              <w:rPr>
                <w:b/>
                <w:bCs/>
                <w:color w:val="FFFFFF"/>
                <w:spacing w:val="8"/>
              </w:rPr>
              <w:t>违规类型</w:t>
            </w:r>
          </w:p>
        </w:tc>
      </w:tr>
      <w:tr>
        <w:trPr>
          <w:trHeight w:val="358" w:hRule="atLeast"/>
        </w:trPr>
        <w:tc>
          <w:tcPr>
            <w:tcW w:w="1276" w:type="dxa"/>
            <w:vAlign w:val="top"/>
            <w:tcBorders>
              <w:top w:val="single" w:color="C0504D" w:sz="10" w:space="0"/>
            </w:tcBorders>
          </w:tcPr>
          <w:p>
            <w:pPr>
              <w:pStyle w:val="TableText"/>
              <w:ind w:left="271"/>
              <w:spacing w:before="93" w:line="178" w:lineRule="auto"/>
              <w:rPr/>
            </w:pPr>
            <w:r>
              <w:rPr>
                <w:spacing w:val="3"/>
              </w:rPr>
              <w:t>603353</w:t>
            </w:r>
          </w:p>
        </w:tc>
        <w:tc>
          <w:tcPr>
            <w:tcW w:w="1215" w:type="dxa"/>
            <w:vAlign w:val="top"/>
            <w:tcBorders>
              <w:top w:val="single" w:color="C0504D" w:sz="10" w:space="0"/>
            </w:tcBorders>
          </w:tcPr>
          <w:p>
            <w:pPr>
              <w:pStyle w:val="TableText"/>
              <w:ind w:left="178"/>
              <w:spacing w:before="80" w:line="187" w:lineRule="auto"/>
              <w:rPr/>
            </w:pPr>
            <w:r>
              <w:rPr>
                <w:spacing w:val="8"/>
              </w:rPr>
              <w:t>和顺石油</w:t>
            </w:r>
          </w:p>
        </w:tc>
        <w:tc>
          <w:tcPr>
            <w:tcW w:w="1324" w:type="dxa"/>
            <w:vAlign w:val="top"/>
            <w:tcBorders>
              <w:top w:val="single" w:color="C0504D" w:sz="10" w:space="0"/>
            </w:tcBorders>
          </w:tcPr>
          <w:p>
            <w:pPr>
              <w:pStyle w:val="TableText"/>
              <w:ind w:left="237"/>
              <w:spacing w:before="77" w:line="189" w:lineRule="auto"/>
              <w:rPr/>
            </w:pPr>
            <w:r>
              <w:rPr>
                <w:spacing w:val="8"/>
              </w:rPr>
              <w:t>监管警示</w:t>
            </w:r>
          </w:p>
        </w:tc>
        <w:tc>
          <w:tcPr>
            <w:tcW w:w="5004" w:type="dxa"/>
            <w:vAlign w:val="top"/>
            <w:tcBorders>
              <w:top w:val="single" w:color="C0504D" w:sz="10" w:space="0"/>
            </w:tcBorders>
          </w:tcPr>
          <w:p>
            <w:pPr>
              <w:pStyle w:val="TableText"/>
              <w:ind w:left="5"/>
              <w:spacing w:before="77" w:line="189" w:lineRule="auto"/>
              <w:rPr/>
            </w:pPr>
            <w:r>
              <w:rPr>
                <w:spacing w:val="8"/>
              </w:rPr>
              <w:t>董事亲属</w:t>
            </w:r>
            <w:r>
              <w:rPr>
                <w:b/>
                <w:bCs/>
                <w:spacing w:val="8"/>
              </w:rPr>
              <w:t>短线交易</w:t>
            </w:r>
            <w:r>
              <w:rPr>
                <w:spacing w:val="8"/>
              </w:rPr>
              <w:t>。</w:t>
            </w:r>
          </w:p>
        </w:tc>
      </w:tr>
      <w:tr>
        <w:trPr>
          <w:trHeight w:val="364" w:hRule="atLeast"/>
        </w:trPr>
        <w:tc>
          <w:tcPr>
            <w:shd w:val="clear" w:fill="F2DCDC"/>
            <w:tcW w:w="1276" w:type="dxa"/>
            <w:vAlign w:val="top"/>
          </w:tcPr>
          <w:p>
            <w:pPr>
              <w:pStyle w:val="TableText"/>
              <w:ind w:left="271"/>
              <w:spacing w:before="100" w:line="177" w:lineRule="auto"/>
              <w:rPr/>
            </w:pPr>
            <w:r>
              <w:rPr>
                <w:spacing w:val="3"/>
              </w:rPr>
              <w:t>600556</w:t>
            </w:r>
          </w:p>
        </w:tc>
        <w:tc>
          <w:tcPr>
            <w:shd w:val="clear" w:fill="F2DCDC"/>
            <w:tcW w:w="1215" w:type="dxa"/>
            <w:vAlign w:val="top"/>
          </w:tcPr>
          <w:p>
            <w:pPr>
              <w:pStyle w:val="TableText"/>
              <w:ind w:left="282"/>
              <w:spacing w:before="93" w:line="182" w:lineRule="auto"/>
              <w:rPr/>
            </w:pPr>
            <w:r>
              <w:rPr>
                <w:spacing w:val="8"/>
              </w:rPr>
              <w:t>天下秀</w:t>
            </w:r>
          </w:p>
        </w:tc>
        <w:tc>
          <w:tcPr>
            <w:shd w:val="clear" w:fill="F2DCDC"/>
            <w:tcW w:w="1324" w:type="dxa"/>
            <w:vAlign w:val="top"/>
          </w:tcPr>
          <w:p>
            <w:pPr>
              <w:pStyle w:val="TableText"/>
              <w:ind w:left="237"/>
              <w:spacing w:before="86" w:line="187" w:lineRule="auto"/>
              <w:rPr/>
            </w:pPr>
            <w:r>
              <w:rPr>
                <w:spacing w:val="8"/>
              </w:rPr>
              <w:t>监管警示</w:t>
            </w:r>
          </w:p>
        </w:tc>
        <w:tc>
          <w:tcPr>
            <w:shd w:val="clear" w:fill="F2DCDC"/>
            <w:tcW w:w="5004" w:type="dxa"/>
            <w:vAlign w:val="top"/>
          </w:tcPr>
          <w:p>
            <w:pPr>
              <w:pStyle w:val="TableText"/>
              <w:ind w:left="13"/>
              <w:spacing w:before="86" w:line="187" w:lineRule="auto"/>
              <w:rPr/>
            </w:pPr>
            <w:r>
              <w:rPr>
                <w:spacing w:val="7"/>
              </w:rPr>
              <w:t>2020年至2022年定期报告信息披露存在</w:t>
            </w:r>
            <w:r>
              <w:rPr>
                <w:b/>
                <w:bCs/>
                <w:spacing w:val="7"/>
              </w:rPr>
              <w:t>差错</w:t>
            </w:r>
            <w:r>
              <w:rPr>
                <w:spacing w:val="7"/>
              </w:rPr>
              <w:t>。</w:t>
            </w:r>
          </w:p>
        </w:tc>
      </w:tr>
      <w:tr>
        <w:trPr>
          <w:trHeight w:val="1079" w:hRule="atLeast"/>
        </w:trPr>
        <w:tc>
          <w:tcPr>
            <w:tcW w:w="1276" w:type="dxa"/>
            <w:vAlign w:val="top"/>
          </w:tcPr>
          <w:p>
            <w:pPr>
              <w:pStyle w:val="TableText"/>
              <w:ind w:left="271"/>
              <w:spacing w:before="102" w:line="178" w:lineRule="auto"/>
              <w:rPr/>
            </w:pPr>
            <w:r>
              <w:rPr>
                <w:spacing w:val="3"/>
              </w:rPr>
              <w:t>603233</w:t>
            </w:r>
          </w:p>
        </w:tc>
        <w:tc>
          <w:tcPr>
            <w:tcW w:w="1215" w:type="dxa"/>
            <w:vAlign w:val="top"/>
          </w:tcPr>
          <w:p>
            <w:pPr>
              <w:pStyle w:val="TableText"/>
              <w:ind w:left="282"/>
              <w:spacing w:before="85" w:line="190" w:lineRule="auto"/>
              <w:rPr/>
            </w:pPr>
            <w:r>
              <w:rPr>
                <w:spacing w:val="8"/>
              </w:rPr>
              <w:t>大参林</w:t>
            </w:r>
          </w:p>
        </w:tc>
        <w:tc>
          <w:tcPr>
            <w:tcW w:w="1324" w:type="dxa"/>
            <w:vAlign w:val="top"/>
          </w:tcPr>
          <w:p>
            <w:pPr>
              <w:pStyle w:val="TableText"/>
              <w:ind w:left="237"/>
              <w:spacing w:before="87" w:line="189" w:lineRule="auto"/>
              <w:rPr/>
            </w:pPr>
            <w:r>
              <w:rPr>
                <w:spacing w:val="8"/>
              </w:rPr>
              <w:t>监管警示</w:t>
            </w:r>
          </w:p>
        </w:tc>
        <w:tc>
          <w:tcPr>
            <w:tcW w:w="5004" w:type="dxa"/>
            <w:vAlign w:val="top"/>
          </w:tcPr>
          <w:p>
            <w:pPr>
              <w:pStyle w:val="TableText"/>
              <w:ind w:left="4" w:right="158" w:firstLine="2"/>
              <w:spacing w:before="86" w:line="229" w:lineRule="auto"/>
              <w:jc w:val="both"/>
              <w:rPr/>
            </w:pPr>
            <w:r>
              <w:rPr>
                <w:spacing w:val="9"/>
              </w:rPr>
              <w:t>上市公司</w:t>
            </w:r>
            <w:r>
              <w:rPr>
                <w:b/>
                <w:bCs/>
                <w:spacing w:val="9"/>
              </w:rPr>
              <w:t>子公司涉嫌犯罪被依法立案调查</w:t>
            </w:r>
            <w:r>
              <w:rPr>
                <w:spacing w:val="9"/>
              </w:rPr>
              <w:t>、实际控制</w:t>
            </w:r>
            <w:r>
              <w:rPr>
                <w:spacing w:val="15"/>
                <w:w w:val="101"/>
              </w:rPr>
              <w:t xml:space="preserve"> </w:t>
            </w:r>
            <w:r>
              <w:rPr>
                <w:spacing w:val="8"/>
              </w:rPr>
              <w:t>人涉嫌犯罪被依法</w:t>
            </w:r>
            <w:r>
              <w:rPr>
                <w:b/>
                <w:bCs/>
                <w:spacing w:val="8"/>
              </w:rPr>
              <w:t>采取强制措施</w:t>
            </w:r>
            <w:r>
              <w:rPr>
                <w:b/>
                <w:bCs/>
                <w:spacing w:val="-19"/>
              </w:rPr>
              <w:t xml:space="preserve"> </w:t>
            </w:r>
            <w:r>
              <w:rPr>
                <w:spacing w:val="8"/>
              </w:rPr>
              <w:t>，公司未及时披露重</w:t>
            </w:r>
            <w:r>
              <w:rPr/>
              <w:t xml:space="preserve"> </w:t>
            </w:r>
            <w:r>
              <w:rPr>
                <w:spacing w:val="7"/>
              </w:rPr>
              <w:t>大事项及进展。</w:t>
            </w:r>
          </w:p>
        </w:tc>
      </w:tr>
      <w:tr>
        <w:trPr>
          <w:trHeight w:val="373" w:hRule="atLeast"/>
        </w:trPr>
        <w:tc>
          <w:tcPr>
            <w:shd w:val="clear" w:fill="F2DCDC"/>
            <w:tcW w:w="1276" w:type="dxa"/>
            <w:vAlign w:val="top"/>
          </w:tcPr>
          <w:p>
            <w:pPr>
              <w:pStyle w:val="TableText"/>
              <w:ind w:left="271"/>
              <w:spacing w:before="108" w:line="178" w:lineRule="auto"/>
              <w:rPr/>
            </w:pPr>
            <w:r>
              <w:rPr>
                <w:spacing w:val="3"/>
              </w:rPr>
              <w:t>600261</w:t>
            </w:r>
          </w:p>
        </w:tc>
        <w:tc>
          <w:tcPr>
            <w:shd w:val="clear" w:fill="F2DCDC"/>
            <w:tcW w:w="1215" w:type="dxa"/>
            <w:vAlign w:val="top"/>
          </w:tcPr>
          <w:p>
            <w:pPr>
              <w:pStyle w:val="TableText"/>
              <w:ind w:left="189"/>
              <w:spacing w:before="95" w:line="187" w:lineRule="auto"/>
              <w:rPr/>
            </w:pPr>
            <w:r>
              <w:rPr>
                <w:spacing w:val="6"/>
              </w:rPr>
              <w:t>阳光照明</w:t>
            </w:r>
          </w:p>
        </w:tc>
        <w:tc>
          <w:tcPr>
            <w:shd w:val="clear" w:fill="F2DCDC"/>
            <w:tcW w:w="1324" w:type="dxa"/>
            <w:vAlign w:val="top"/>
          </w:tcPr>
          <w:p>
            <w:pPr>
              <w:pStyle w:val="TableText"/>
              <w:ind w:left="237"/>
              <w:spacing w:before="94" w:line="188" w:lineRule="auto"/>
              <w:rPr/>
            </w:pPr>
            <w:r>
              <w:rPr>
                <w:spacing w:val="8"/>
              </w:rPr>
              <w:t>监管警示</w:t>
            </w:r>
          </w:p>
        </w:tc>
        <w:tc>
          <w:tcPr>
            <w:shd w:val="clear" w:fill="F2DCDC"/>
            <w:tcW w:w="5004" w:type="dxa"/>
            <w:vAlign w:val="top"/>
          </w:tcPr>
          <w:p>
            <w:pPr>
              <w:pStyle w:val="TableText"/>
              <w:ind w:left="4"/>
              <w:spacing w:before="92" w:line="189" w:lineRule="auto"/>
              <w:rPr/>
            </w:pPr>
            <w:r>
              <w:rPr>
                <w:spacing w:val="8"/>
              </w:rPr>
              <w:t>独立董事配偶</w:t>
            </w:r>
            <w:r>
              <w:rPr>
                <w:b/>
                <w:bCs/>
                <w:spacing w:val="8"/>
              </w:rPr>
              <w:t>短线交易。</w:t>
            </w:r>
          </w:p>
        </w:tc>
      </w:tr>
    </w:tbl>
    <w:p>
      <w:pPr>
        <w:ind w:left="430"/>
        <w:spacing w:before="256"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rPr>
        <w:t>（</w:t>
      </w:r>
      <w:r>
        <w:rPr>
          <w:rFonts w:ascii="Microsoft YaHei" w:hAnsi="Microsoft YaHei" w:eastAsia="Microsoft YaHei" w:cs="Microsoft YaHei"/>
          <w:sz w:val="24"/>
          <w:szCs w:val="24"/>
          <w:b/>
          <w:bCs/>
          <w:color w:val="333333"/>
          <w:spacing w:val="66"/>
          <w:w w:val="101"/>
        </w:rPr>
        <w:t xml:space="preserve"> </w:t>
      </w:r>
      <w:r>
        <w:rPr>
          <w:rFonts w:ascii="Microsoft YaHei" w:hAnsi="Microsoft YaHei" w:eastAsia="Microsoft YaHei" w:cs="Microsoft YaHei"/>
          <w:sz w:val="24"/>
          <w:szCs w:val="24"/>
          <w:b/>
          <w:bCs/>
          <w:color w:val="333333"/>
          <w:spacing w:val="-10"/>
        </w:rPr>
        <w:t>2</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10"/>
        </w:rPr>
        <w:t>）函件统计</w:t>
      </w:r>
    </w:p>
    <w:p>
      <w:pPr>
        <w:ind w:left="1071"/>
        <w:spacing w:before="2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2024年3月25日-3月31日</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4"/>
        </w:rPr>
        <w:t>，上交所</w:t>
      </w:r>
      <w:r>
        <w:rPr>
          <w:rFonts w:ascii="Microsoft YaHei" w:hAnsi="Microsoft YaHei" w:eastAsia="Microsoft YaHei" w:cs="Microsoft YaHei"/>
          <w:sz w:val="22"/>
          <w:szCs w:val="22"/>
          <w:spacing w:val="-5"/>
        </w:rPr>
        <w:t>发出5份监管问询函。</w:t>
      </w:r>
    </w:p>
    <w:p>
      <w:pPr>
        <w:spacing w:line="96" w:lineRule="auto"/>
        <w:rPr>
          <w:rFonts w:ascii="Arial"/>
          <w:sz w:val="2"/>
        </w:rPr>
      </w:pPr>
      <w:r>
        <w:rPr>
          <w:rFonts w:ascii="Arial"/>
          <w:sz w:val="2"/>
        </w:rPr>
      </w:r>
    </w:p>
    <w:tbl>
      <w:tblPr>
        <w:tblStyle w:val="TableNormal"/>
        <w:tblW w:w="8837"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627" w:hRule="atLeast"/>
        </w:trPr>
        <w:tc>
          <w:tcPr>
            <w:shd w:val="clear" w:fill="C0504D"/>
            <w:tcW w:w="1276" w:type="dxa"/>
            <w:vAlign w:val="top"/>
            <w:tcBorders>
              <w:bottom w:val="single" w:color="C0504D"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1"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6"/>
              <w:spacing w:before="92" w:line="188" w:lineRule="auto"/>
              <w:rPr/>
            </w:pPr>
            <w:r>
              <w:rPr>
                <w:b/>
                <w:bCs/>
                <w:color w:val="FFFFFF"/>
                <w:spacing w:val="5"/>
              </w:rPr>
              <w:t>函件类别</w:t>
            </w:r>
          </w:p>
        </w:tc>
      </w:tr>
      <w:tr>
        <w:trPr>
          <w:trHeight w:val="357" w:hRule="atLeast"/>
        </w:trPr>
        <w:tc>
          <w:tcPr>
            <w:tcW w:w="1276" w:type="dxa"/>
            <w:vAlign w:val="top"/>
            <w:tcBorders>
              <w:top w:val="single" w:color="C0504D" w:sz="10" w:space="0"/>
            </w:tcBorders>
          </w:tcPr>
          <w:p>
            <w:pPr>
              <w:pStyle w:val="TableText"/>
              <w:ind w:left="270"/>
              <w:spacing w:before="95" w:line="176" w:lineRule="auto"/>
              <w:rPr/>
            </w:pPr>
            <w:r>
              <w:rPr>
                <w:spacing w:val="3"/>
              </w:rPr>
              <w:t>601518</w:t>
            </w:r>
          </w:p>
        </w:tc>
        <w:tc>
          <w:tcPr>
            <w:tcW w:w="1215" w:type="dxa"/>
            <w:vAlign w:val="top"/>
            <w:tcBorders>
              <w:top w:val="single" w:color="C0504D" w:sz="10" w:space="0"/>
            </w:tcBorders>
          </w:tcPr>
          <w:p>
            <w:pPr>
              <w:pStyle w:val="TableText"/>
              <w:ind w:left="181"/>
              <w:spacing w:before="81" w:line="186" w:lineRule="auto"/>
              <w:rPr/>
            </w:pPr>
            <w:r>
              <w:rPr>
                <w:spacing w:val="7"/>
              </w:rPr>
              <w:t>吉林高速</w:t>
            </w:r>
          </w:p>
        </w:tc>
        <w:tc>
          <w:tcPr>
            <w:tcW w:w="6346" w:type="dxa"/>
            <w:vAlign w:val="top"/>
            <w:tcBorders>
              <w:top w:val="single" w:color="C0504D" w:sz="10" w:space="0"/>
            </w:tcBorders>
          </w:tcPr>
          <w:p>
            <w:pPr>
              <w:pStyle w:val="TableText"/>
              <w:ind w:left="2862"/>
              <w:spacing w:before="82" w:line="185" w:lineRule="auto"/>
              <w:rPr/>
            </w:pPr>
            <w:r>
              <w:rPr>
                <w:spacing w:val="4"/>
              </w:rPr>
              <w:t>问询函</w:t>
            </w:r>
          </w:p>
        </w:tc>
      </w:tr>
      <w:tr>
        <w:trPr>
          <w:trHeight w:val="362" w:hRule="atLeast"/>
        </w:trPr>
        <w:tc>
          <w:tcPr>
            <w:shd w:val="clear" w:fill="F2DCDC"/>
            <w:tcW w:w="1276" w:type="dxa"/>
            <w:vAlign w:val="top"/>
          </w:tcPr>
          <w:p>
            <w:pPr>
              <w:pStyle w:val="TableText"/>
              <w:ind w:left="270"/>
              <w:spacing w:before="103" w:line="174" w:lineRule="auto"/>
              <w:rPr/>
            </w:pPr>
            <w:r>
              <w:rPr>
                <w:spacing w:val="3"/>
              </w:rPr>
              <w:t>600110</w:t>
            </w:r>
          </w:p>
        </w:tc>
        <w:tc>
          <w:tcPr>
            <w:shd w:val="clear" w:fill="F2DCDC"/>
            <w:tcW w:w="1215" w:type="dxa"/>
            <w:vAlign w:val="top"/>
          </w:tcPr>
          <w:p>
            <w:pPr>
              <w:pStyle w:val="TableText"/>
              <w:ind w:left="178"/>
              <w:spacing w:before="90" w:line="183" w:lineRule="auto"/>
              <w:rPr/>
            </w:pPr>
            <w:r>
              <w:rPr>
                <w:spacing w:val="8"/>
              </w:rPr>
              <w:t>诺德股份</w:t>
            </w:r>
          </w:p>
        </w:tc>
        <w:tc>
          <w:tcPr>
            <w:shd w:val="clear" w:fill="F2DCDC"/>
            <w:tcW w:w="6346" w:type="dxa"/>
            <w:vAlign w:val="top"/>
          </w:tcPr>
          <w:p>
            <w:pPr>
              <w:pStyle w:val="TableText"/>
              <w:ind w:left="2862"/>
              <w:spacing w:before="88" w:line="184" w:lineRule="auto"/>
              <w:rPr/>
            </w:pPr>
            <w:r>
              <w:rPr>
                <w:spacing w:val="4"/>
              </w:rPr>
              <w:t>问询函</w:t>
            </w:r>
          </w:p>
        </w:tc>
      </w:tr>
      <w:tr>
        <w:trPr>
          <w:trHeight w:val="372" w:hRule="atLeast"/>
        </w:trPr>
        <w:tc>
          <w:tcPr>
            <w:tcW w:w="1276" w:type="dxa"/>
            <w:vAlign w:val="top"/>
          </w:tcPr>
          <w:p>
            <w:pPr>
              <w:pStyle w:val="TableText"/>
              <w:ind w:left="270"/>
              <w:spacing w:before="108" w:line="177" w:lineRule="auto"/>
              <w:rPr/>
            </w:pPr>
            <w:r>
              <w:rPr>
                <w:spacing w:val="3"/>
              </w:rPr>
              <w:t>688260</w:t>
            </w:r>
          </w:p>
        </w:tc>
        <w:tc>
          <w:tcPr>
            <w:tcW w:w="1215" w:type="dxa"/>
            <w:vAlign w:val="top"/>
          </w:tcPr>
          <w:p>
            <w:pPr>
              <w:pStyle w:val="TableText"/>
              <w:ind w:left="189"/>
              <w:spacing w:before="96" w:line="186" w:lineRule="auto"/>
              <w:rPr/>
            </w:pPr>
            <w:r>
              <w:rPr>
                <w:spacing w:val="5"/>
              </w:rPr>
              <w:t>昀冢科技</w:t>
            </w:r>
          </w:p>
        </w:tc>
        <w:tc>
          <w:tcPr>
            <w:tcW w:w="6346" w:type="dxa"/>
            <w:vAlign w:val="top"/>
          </w:tcPr>
          <w:p>
            <w:pPr>
              <w:pStyle w:val="TableText"/>
              <w:ind w:left="2862"/>
              <w:spacing w:before="93" w:line="188" w:lineRule="auto"/>
              <w:rPr/>
            </w:pPr>
            <w:r>
              <w:rPr>
                <w:spacing w:val="4"/>
              </w:rPr>
              <w:t>问询函</w:t>
            </w:r>
          </w:p>
        </w:tc>
      </w:tr>
    </w:tbl>
    <w:p>
      <w:pPr>
        <w:pStyle w:val="BodyText"/>
        <w:spacing w:line="287" w:lineRule="auto"/>
        <w:rPr/>
      </w:pPr>
      <w:r/>
    </w:p>
    <w:p>
      <w:pPr>
        <w:pStyle w:val="BodyText"/>
        <w:spacing w:line="288" w:lineRule="auto"/>
        <w:rPr/>
      </w:pPr>
      <w:r/>
    </w:p>
    <w:p>
      <w:pPr>
        <w:pStyle w:val="BodyText"/>
        <w:spacing w:line="288" w:lineRule="auto"/>
        <w:rPr/>
      </w:pPr>
      <w:r/>
    </w:p>
    <w:p>
      <w:pPr>
        <w:ind w:left="929"/>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ind w:left="423" w:right="33" w:firstLine="482"/>
        <w:spacing w:before="316"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2024年4月8日-4月14日</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4"/>
        </w:rPr>
        <w:t>，上交所对58起拉抬打</w:t>
      </w:r>
      <w:r>
        <w:rPr>
          <w:rFonts w:ascii="Microsoft YaHei" w:hAnsi="Microsoft YaHei" w:eastAsia="Microsoft YaHei" w:cs="Microsoft YaHei"/>
          <w:sz w:val="24"/>
          <w:szCs w:val="24"/>
          <w:spacing w:val="-5"/>
        </w:rPr>
        <w:t>压、虚假申报等证券异常交易行为采取了书面警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示等监管措施，对退市整理股票退市博天以及莱绅通灵等严重异常波动股票进行重点监控，对23起上</w:t>
      </w:r>
      <w:r>
        <w:rPr>
          <w:rFonts w:ascii="Microsoft YaHei" w:hAnsi="Microsoft YaHei" w:eastAsia="Microsoft YaHei" w:cs="Microsoft YaHei"/>
          <w:sz w:val="24"/>
          <w:szCs w:val="24"/>
          <w:spacing w:val="1"/>
        </w:rPr>
        <w:t xml:space="preserve"> </w:t>
      </w:r>
      <w:r>
        <w:rPr>
          <w:rFonts w:ascii="Microsoft YaHei" w:hAnsi="Microsoft YaHei" w:eastAsia="Microsoft YaHei" w:cs="Microsoft YaHei"/>
          <w:sz w:val="24"/>
          <w:szCs w:val="24"/>
          <w:spacing w:val="-5"/>
        </w:rPr>
        <w:t>市公司重大事项等进行专项核查</w:t>
      </w:r>
      <w:r>
        <w:rPr>
          <w:rFonts w:ascii="Microsoft YaHei" w:hAnsi="Microsoft YaHei" w:eastAsia="Microsoft YaHei" w:cs="Microsoft YaHei"/>
          <w:sz w:val="24"/>
          <w:szCs w:val="24"/>
          <w:spacing w:val="-33"/>
        </w:rPr>
        <w:t xml:space="preserve"> </w:t>
      </w:r>
      <w:r>
        <w:rPr>
          <w:rFonts w:ascii="Microsoft YaHei" w:hAnsi="Microsoft YaHei" w:eastAsia="Microsoft YaHei" w:cs="Microsoft YaHei"/>
          <w:sz w:val="24"/>
          <w:szCs w:val="24"/>
          <w:spacing w:val="-5"/>
        </w:rPr>
        <w:t>，向证监会上报涉嫌违法违规案件线索1起。</w:t>
      </w:r>
    </w:p>
    <w:p>
      <w:pPr>
        <w:spacing w:line="183" w:lineRule="auto"/>
        <w:sectPr>
          <w:pgSz w:w="11910" w:h="16840"/>
          <w:pgMar w:top="374" w:right="565" w:bottom="400" w:left="463" w:header="0" w:footer="0" w:gutter="0"/>
        </w:sectPr>
        <w:rPr>
          <w:rFonts w:ascii="Microsoft YaHei" w:hAnsi="Microsoft YaHei" w:eastAsia="Microsoft YaHei" w:cs="Microsoft YaHei"/>
          <w:sz w:val="24"/>
          <w:szCs w:val="24"/>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2"/>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41"/>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872" w:firstLine="436"/>
        <w:spacing w:before="325"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w:t>
      </w:r>
      <w:r>
        <w:rPr>
          <w:rFonts w:ascii="Microsoft YaHei" w:hAnsi="Microsoft YaHei" w:eastAsia="Microsoft YaHei" w:cs="Microsoft YaHei"/>
          <w:sz w:val="22"/>
          <w:szCs w:val="22"/>
          <w:spacing w:val="-5"/>
        </w:rPr>
        <w:t>4年4月8日-4月14日，深交所发出11份监管函，对11宗行为予以纪律处分；</w:t>
      </w:r>
      <w:r>
        <w:rPr>
          <w:rFonts w:ascii="Microsoft YaHei" w:hAnsi="Microsoft YaHei" w:eastAsia="Microsoft YaHei" w:cs="Microsoft YaHei"/>
          <w:sz w:val="22"/>
          <w:szCs w:val="22"/>
          <w:spacing w:val="-6"/>
        </w:rPr>
        <w:t>共发出关注函12份，</w:t>
      </w:r>
      <w:r>
        <w:rPr>
          <w:rFonts w:ascii="Microsoft YaHei" w:hAnsi="Microsoft YaHei" w:eastAsia="Microsoft YaHei" w:cs="Microsoft YaHei"/>
          <w:sz w:val="22"/>
          <w:szCs w:val="22"/>
          <w:spacing w:val="-3"/>
        </w:rPr>
        <w:t>年</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报问询函1份。</w:t>
      </w:r>
    </w:p>
    <w:p>
      <w:pPr>
        <w:pStyle w:val="BodyText"/>
        <w:spacing w:line="241" w:lineRule="auto"/>
        <w:rPr/>
      </w:pPr>
      <w:r/>
    </w:p>
    <w:p>
      <w:pPr>
        <w:ind w:firstLine="1156"/>
        <w:spacing w:line="4331" w:lineRule="exact"/>
        <w:rPr/>
      </w:pPr>
      <w:r>
        <w:rPr>
          <w:position w:val="-86"/>
        </w:rPr>
        <w:drawing>
          <wp:inline distT="0" distB="0" distL="0" distR="0">
            <wp:extent cx="5493384" cy="2750184"/>
            <wp:effectExtent l="0" t="0" r="0" b="0"/>
            <wp:docPr id="18" name="IM 18"/>
            <wp:cNvGraphicFramePr/>
            <a:graphic>
              <a:graphicData uri="http://schemas.openxmlformats.org/drawingml/2006/picture">
                <pic:pic>
                  <pic:nvPicPr>
                    <pic:cNvPr id="18" name="IM 18"/>
                    <pic:cNvPicPr/>
                  </pic:nvPicPr>
                  <pic:blipFill>
                    <a:blip r:embed="rId14"/>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  1</w:t>
      </w:r>
      <w:r>
        <w:rPr>
          <w:rFonts w:ascii="Microsoft YaHei" w:hAnsi="Microsoft YaHei" w:eastAsia="Microsoft YaHei" w:cs="Microsoft YaHei"/>
          <w:sz w:val="24"/>
          <w:szCs w:val="24"/>
          <w:b/>
          <w:bCs/>
          <w:spacing w:val="72"/>
        </w:rPr>
        <w:t xml:space="preserve"> </w:t>
      </w:r>
      <w:r>
        <w:rPr>
          <w:rFonts w:ascii="Microsoft YaHei" w:hAnsi="Microsoft YaHei" w:eastAsia="Microsoft YaHei" w:cs="Microsoft YaHei"/>
          <w:sz w:val="24"/>
          <w:szCs w:val="24"/>
          <w:b/>
          <w:bCs/>
          <w:spacing w:val="-6"/>
        </w:rPr>
        <w:t>）纪律处分及监管措施</w:t>
      </w:r>
    </w:p>
    <w:p>
      <w:pPr>
        <w:spacing w:line="192" w:lineRule="exact"/>
        <w:rPr/>
      </w:pPr>
      <w:r/>
    </w:p>
    <w:tbl>
      <w:tblPr>
        <w:tblStyle w:val="TableNormal"/>
        <w:tblW w:w="9016" w:type="dxa"/>
        <w:tblInd w:w="975" w:type="dxa"/>
        <w:tblLayout w:type="fixed"/>
        <w:tblBorders>
          <w:top w:val="single" w:color="808080" w:sz="2" w:space="0"/>
          <w:left w:val="single" w:color="808080" w:sz="2" w:space="0"/>
          <w:bottom w:val="single" w:color="808080" w:sz="2" w:space="0"/>
          <w:right w:val="single" w:color="808080" w:sz="2" w:space="0"/>
          <w:insideH w:val="single" w:color="808080" w:sz="2" w:space="0"/>
          <w:insideV w:val="single" w:color="808080"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5"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5"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3"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3" w:line="184" w:lineRule="auto"/>
              <w:rPr>
                <w:sz w:val="22"/>
                <w:szCs w:val="22"/>
              </w:rPr>
            </w:pPr>
            <w:r>
              <w:rPr>
                <w:sz w:val="22"/>
                <w:szCs w:val="22"/>
                <w:b/>
                <w:bCs/>
                <w:color w:val="FFFFFF"/>
                <w:spacing w:val="-1"/>
              </w:rPr>
              <w:t>处理事由</w:t>
            </w:r>
          </w:p>
        </w:tc>
      </w:tr>
      <w:tr>
        <w:trPr>
          <w:trHeight w:val="1443" w:hRule="atLeast"/>
        </w:trPr>
        <w:tc>
          <w:tcPr>
            <w:tcW w:w="1471" w:type="dxa"/>
            <w:vAlign w:val="top"/>
          </w:tcPr>
          <w:p>
            <w:pPr>
              <w:spacing w:line="275" w:lineRule="auto"/>
              <w:rPr>
                <w:rFonts w:ascii="Arial"/>
                <w:sz w:val="21"/>
              </w:rPr>
            </w:pPr>
            <w:r/>
          </w:p>
          <w:p>
            <w:pPr>
              <w:spacing w:line="276" w:lineRule="auto"/>
              <w:rPr>
                <w:rFonts w:ascii="Arial"/>
                <w:sz w:val="21"/>
              </w:rPr>
            </w:pPr>
            <w:r/>
          </w:p>
          <w:p>
            <w:pPr>
              <w:pStyle w:val="TableText"/>
              <w:ind w:left="372"/>
              <w:spacing w:before="86" w:line="178" w:lineRule="auto"/>
              <w:rPr/>
            </w:pPr>
            <w:r>
              <w:rPr>
                <w:spacing w:val="3"/>
              </w:rPr>
              <w:t>002842</w:t>
            </w:r>
          </w:p>
        </w:tc>
        <w:tc>
          <w:tcPr>
            <w:tcW w:w="1484" w:type="dxa"/>
            <w:vAlign w:val="top"/>
          </w:tcPr>
          <w:p>
            <w:pPr>
              <w:spacing w:line="268" w:lineRule="auto"/>
              <w:rPr>
                <w:rFonts w:ascii="Arial"/>
                <w:sz w:val="21"/>
              </w:rPr>
            </w:pPr>
            <w:r/>
          </w:p>
          <w:p>
            <w:pPr>
              <w:spacing w:line="268" w:lineRule="auto"/>
              <w:rPr>
                <w:rFonts w:ascii="Arial"/>
                <w:sz w:val="21"/>
              </w:rPr>
            </w:pPr>
            <w:r/>
          </w:p>
          <w:p>
            <w:pPr>
              <w:pStyle w:val="TableText"/>
              <w:ind w:left="320"/>
              <w:spacing w:before="86" w:line="189" w:lineRule="auto"/>
              <w:rPr/>
            </w:pPr>
            <w:r>
              <w:rPr>
                <w:spacing w:val="8"/>
              </w:rPr>
              <w:t>翔鹭钨业</w:t>
            </w:r>
          </w:p>
        </w:tc>
        <w:tc>
          <w:tcPr>
            <w:tcW w:w="1498" w:type="dxa"/>
            <w:vAlign w:val="top"/>
          </w:tcPr>
          <w:p>
            <w:pPr>
              <w:spacing w:line="268" w:lineRule="auto"/>
              <w:rPr>
                <w:rFonts w:ascii="Arial"/>
                <w:sz w:val="21"/>
              </w:rPr>
            </w:pPr>
            <w:r/>
          </w:p>
          <w:p>
            <w:pPr>
              <w:spacing w:line="268"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130"/>
              <w:spacing w:before="87" w:line="231"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日前及时披露提示性公告</w:t>
            </w:r>
            <w:r>
              <w:rPr>
                <w:spacing w:val="-26"/>
              </w:rPr>
              <w:t xml:space="preserve"> </w:t>
            </w:r>
            <w:r>
              <w:rPr>
                <w:spacing w:val="8"/>
              </w:rPr>
              <w:t>，未在</w:t>
            </w:r>
            <w:r>
              <w:rPr>
                <w:b/>
                <w:bCs/>
                <w:spacing w:val="8"/>
              </w:rPr>
              <w:t>触发</w:t>
            </w:r>
            <w:r>
              <w:rPr>
                <w:spacing w:val="8"/>
              </w:rPr>
              <w:t>转股价格</w:t>
            </w:r>
            <w:r>
              <w:rPr/>
              <w:t xml:space="preserve">   </w:t>
            </w:r>
            <w:r>
              <w:rPr>
                <w:spacing w:val="9"/>
              </w:rPr>
              <w:t>修正条件时履行相应审议程序和信息披露义务</w:t>
            </w:r>
          </w:p>
          <w:p>
            <w:pPr>
              <w:pStyle w:val="TableText"/>
              <w:ind w:left="118"/>
              <w:spacing w:before="238" w:line="116" w:lineRule="exact"/>
              <w:rPr/>
            </w:pPr>
            <w:r>
              <w:rPr>
                <w:position w:val="3"/>
              </w:rPr>
              <w:t>。</w:t>
            </w:r>
          </w:p>
        </w:tc>
      </w:tr>
      <w:tr>
        <w:trPr>
          <w:trHeight w:val="1442" w:hRule="atLeast"/>
        </w:trPr>
        <w:tc>
          <w:tcPr>
            <w:shd w:val="clear" w:fill="B8CCE4"/>
            <w:tcW w:w="1471" w:type="dxa"/>
            <w:vAlign w:val="top"/>
          </w:tcPr>
          <w:p>
            <w:pPr>
              <w:spacing w:line="277" w:lineRule="auto"/>
              <w:rPr>
                <w:rFonts w:ascii="Arial"/>
                <w:sz w:val="21"/>
              </w:rPr>
            </w:pPr>
            <w:r/>
          </w:p>
          <w:p>
            <w:pPr>
              <w:spacing w:line="278" w:lineRule="auto"/>
              <w:rPr>
                <w:rFonts w:ascii="Arial"/>
                <w:sz w:val="21"/>
              </w:rPr>
            </w:pPr>
            <w:r/>
          </w:p>
          <w:p>
            <w:pPr>
              <w:pStyle w:val="TableText"/>
              <w:ind w:left="372"/>
              <w:spacing w:before="86" w:line="178" w:lineRule="auto"/>
              <w:rPr/>
            </w:pPr>
            <w:r>
              <w:rPr>
                <w:spacing w:val="3"/>
              </w:rPr>
              <w:t>002224</w:t>
            </w:r>
          </w:p>
        </w:tc>
        <w:tc>
          <w:tcPr>
            <w:shd w:val="clear" w:fill="B8CCE4"/>
            <w:tcW w:w="1484" w:type="dxa"/>
            <w:vAlign w:val="top"/>
          </w:tcPr>
          <w:p>
            <w:pPr>
              <w:spacing w:line="271" w:lineRule="auto"/>
              <w:rPr>
                <w:rFonts w:ascii="Arial"/>
                <w:sz w:val="21"/>
              </w:rPr>
            </w:pPr>
            <w:r/>
          </w:p>
          <w:p>
            <w:pPr>
              <w:spacing w:line="271" w:lineRule="auto"/>
              <w:rPr>
                <w:rFonts w:ascii="Arial"/>
                <w:sz w:val="21"/>
              </w:rPr>
            </w:pPr>
            <w:r/>
          </w:p>
          <w:p>
            <w:pPr>
              <w:pStyle w:val="TableText"/>
              <w:ind w:left="323"/>
              <w:spacing w:before="85" w:line="188" w:lineRule="auto"/>
              <w:rPr/>
            </w:pPr>
            <w:r>
              <w:rPr>
                <w:spacing w:val="3"/>
              </w:rPr>
              <w:t>三</w:t>
            </w:r>
            <w:r>
              <w:rPr>
                <w:spacing w:val="52"/>
              </w:rPr>
              <w:t xml:space="preserve"> </w:t>
            </w:r>
            <w:r>
              <w:rPr>
                <w:spacing w:val="3"/>
              </w:rPr>
              <w:t>力</w:t>
            </w:r>
            <w:r>
              <w:rPr>
                <w:spacing w:val="51"/>
              </w:rPr>
              <w:t xml:space="preserve"> </w:t>
            </w:r>
            <w:r>
              <w:rPr>
                <w:spacing w:val="3"/>
              </w:rPr>
              <w:t>士</w:t>
            </w:r>
          </w:p>
        </w:tc>
        <w:tc>
          <w:tcPr>
            <w:shd w:val="clear" w:fill="B8CCE4"/>
            <w:tcW w:w="1498" w:type="dxa"/>
            <w:vAlign w:val="top"/>
          </w:tcPr>
          <w:p>
            <w:pPr>
              <w:spacing w:line="270"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7" w:right="130"/>
              <w:spacing w:before="87" w:line="235"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日前及时披露提示性公告</w:t>
            </w:r>
            <w:r>
              <w:rPr>
                <w:spacing w:val="-23"/>
              </w:rPr>
              <w:t xml:space="preserve"> </w:t>
            </w:r>
            <w:r>
              <w:rPr>
                <w:spacing w:val="8"/>
              </w:rPr>
              <w:t>，也未在</w:t>
            </w:r>
            <w:r>
              <w:rPr>
                <w:b/>
                <w:bCs/>
                <w:spacing w:val="8"/>
              </w:rPr>
              <w:t>触发</w:t>
            </w:r>
            <w:r>
              <w:rPr>
                <w:spacing w:val="8"/>
              </w:rPr>
              <w:t>转股价</w:t>
            </w:r>
            <w:r>
              <w:rPr/>
              <w:t xml:space="preserve">   </w:t>
            </w:r>
            <w:r>
              <w:rPr>
                <w:spacing w:val="8"/>
              </w:rPr>
              <w:t>格修正条件当日履行董事会审议程序</w:t>
            </w:r>
            <w:r>
              <w:rPr>
                <w:spacing w:val="-26"/>
              </w:rPr>
              <w:t xml:space="preserve"> </w:t>
            </w:r>
            <w:r>
              <w:rPr>
                <w:spacing w:val="8"/>
              </w:rPr>
              <w:t>，并在次</w:t>
            </w:r>
            <w:r>
              <w:rPr/>
              <w:t xml:space="preserve">   </w:t>
            </w:r>
            <w:r>
              <w:rPr>
                <w:spacing w:val="8"/>
              </w:rPr>
              <w:t>一交易日开市前披露有关公告。</w:t>
            </w:r>
          </w:p>
        </w:tc>
      </w:tr>
      <w:tr>
        <w:trPr>
          <w:trHeight w:val="2162" w:hRule="atLeast"/>
        </w:trPr>
        <w:tc>
          <w:tcPr>
            <w:tcW w:w="1471"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372"/>
              <w:spacing w:before="86" w:line="178" w:lineRule="auto"/>
              <w:rPr/>
            </w:pPr>
            <w:r>
              <w:rPr>
                <w:spacing w:val="3"/>
              </w:rPr>
              <w:t>000980</w:t>
            </w:r>
          </w:p>
        </w:tc>
        <w:tc>
          <w:tcPr>
            <w:tcW w:w="1484" w:type="dxa"/>
            <w:vAlign w:val="top"/>
          </w:tcPr>
          <w:p>
            <w:pPr>
              <w:spacing w:line="301"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319"/>
              <w:spacing w:before="86" w:line="189" w:lineRule="auto"/>
              <w:rPr/>
            </w:pPr>
            <w:r>
              <w:rPr>
                <w:spacing w:val="9"/>
              </w:rPr>
              <w:t>众泰汽车</w:t>
            </w:r>
          </w:p>
        </w:tc>
        <w:tc>
          <w:tcPr>
            <w:tcW w:w="1498" w:type="dxa"/>
            <w:vAlign w:val="top"/>
          </w:tcPr>
          <w:p>
            <w:pPr>
              <w:spacing w:line="301"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2"/>
              <w:spacing w:before="93"/>
              <w:jc w:val="both"/>
              <w:rPr/>
            </w:pPr>
            <w:r>
              <w:rPr>
                <w:spacing w:val="9"/>
              </w:rPr>
              <w:t>公司</w:t>
            </w:r>
            <w:r>
              <w:rPr>
                <w:b/>
                <w:bCs/>
                <w:spacing w:val="9"/>
              </w:rPr>
              <w:t>对外公布的咨询电话</w:t>
            </w:r>
            <w:r>
              <w:rPr>
                <w:spacing w:val="9"/>
              </w:rPr>
              <w:t>在工作时间无法有效</w:t>
            </w:r>
            <w:r>
              <w:rPr>
                <w:spacing w:val="16"/>
                <w:w w:val="101"/>
              </w:rPr>
              <w:t xml:space="preserve"> </w:t>
            </w:r>
            <w:r>
              <w:rPr>
                <w:spacing w:val="7"/>
              </w:rPr>
              <w:t>保持畅通</w:t>
            </w:r>
            <w:r>
              <w:rPr>
                <w:spacing w:val="-26"/>
              </w:rPr>
              <w:t xml:space="preserve"> </w:t>
            </w:r>
            <w:r>
              <w:rPr>
                <w:spacing w:val="7"/>
              </w:rPr>
              <w:t>，</w:t>
            </w:r>
            <w:r>
              <w:rPr>
                <w:spacing w:val="-36"/>
              </w:rPr>
              <w:t xml:space="preserve"> </w:t>
            </w:r>
            <w:r>
              <w:rPr>
                <w:spacing w:val="7"/>
              </w:rPr>
              <w:t>同时公司存在</w:t>
            </w:r>
            <w:r>
              <w:rPr>
                <w:b/>
                <w:bCs/>
                <w:spacing w:val="7"/>
              </w:rPr>
              <w:t>长期不回复投资者关</w:t>
            </w:r>
            <w:r>
              <w:rPr>
                <w:b/>
                <w:bCs/>
              </w:rPr>
              <w:t xml:space="preserve"> </w:t>
            </w:r>
            <w:r>
              <w:rPr>
                <w:b/>
                <w:bCs/>
                <w:spacing w:val="8"/>
              </w:rPr>
              <w:t>系互动平台有关投资者提问</w:t>
            </w:r>
            <w:r>
              <w:rPr>
                <w:spacing w:val="8"/>
              </w:rPr>
              <w:t>的情况。前期</w:t>
            </w:r>
            <w:r>
              <w:rPr>
                <w:spacing w:val="-25"/>
              </w:rPr>
              <w:t xml:space="preserve"> </w:t>
            </w:r>
            <w:r>
              <w:rPr>
                <w:spacing w:val="8"/>
              </w:rPr>
              <w:t>，深</w:t>
            </w:r>
            <w:r>
              <w:rPr/>
              <w:t xml:space="preserve"> </w:t>
            </w:r>
            <w:r>
              <w:rPr>
                <w:spacing w:val="9"/>
              </w:rPr>
              <w:t>交所公司管理部已多次提醒公司要高度重视并</w:t>
            </w:r>
            <w:r>
              <w:rPr>
                <w:spacing w:val="14"/>
              </w:rPr>
              <w:t xml:space="preserve"> </w:t>
            </w:r>
            <w:r>
              <w:rPr>
                <w:spacing w:val="8"/>
              </w:rPr>
              <w:t>认真做好投资者关系管理工作</w:t>
            </w:r>
            <w:r>
              <w:rPr>
                <w:spacing w:val="-25"/>
              </w:rPr>
              <w:t xml:space="preserve"> </w:t>
            </w:r>
            <w:r>
              <w:rPr>
                <w:spacing w:val="8"/>
              </w:rPr>
              <w:t>，但公司目前仍</w:t>
            </w:r>
            <w:r>
              <w:rPr/>
              <w:t xml:space="preserve"> </w:t>
            </w:r>
            <w:r>
              <w:rPr>
                <w:spacing w:val="7"/>
              </w:rPr>
              <w:t>存在相关情况</w:t>
            </w:r>
            <w:r>
              <w:rPr>
                <w:spacing w:val="-14"/>
              </w:rPr>
              <w:t xml:space="preserve"> </w:t>
            </w:r>
            <w:r>
              <w:rPr>
                <w:spacing w:val="7"/>
              </w:rPr>
              <w:t>，相关问题至今未能完成整改。</w:t>
            </w:r>
          </w:p>
        </w:tc>
      </w:tr>
      <w:tr>
        <w:trPr>
          <w:trHeight w:val="364" w:hRule="atLeast"/>
        </w:trPr>
        <w:tc>
          <w:tcPr>
            <w:shd w:val="clear" w:fill="B8CCE4"/>
            <w:tcW w:w="1471" w:type="dxa"/>
            <w:vAlign w:val="top"/>
          </w:tcPr>
          <w:p>
            <w:pPr>
              <w:pStyle w:val="TableText"/>
              <w:ind w:left="377"/>
              <w:spacing w:before="110" w:line="170" w:lineRule="auto"/>
              <w:rPr/>
            </w:pPr>
            <w:r>
              <w:rPr>
                <w:spacing w:val="3"/>
              </w:rPr>
              <w:t>300158</w:t>
            </w:r>
          </w:p>
        </w:tc>
        <w:tc>
          <w:tcPr>
            <w:shd w:val="clear" w:fill="B8CCE4"/>
            <w:tcW w:w="1484" w:type="dxa"/>
            <w:vAlign w:val="top"/>
          </w:tcPr>
          <w:p>
            <w:pPr>
              <w:pStyle w:val="TableText"/>
              <w:ind w:left="320"/>
              <w:spacing w:before="98" w:line="179" w:lineRule="auto"/>
              <w:rPr/>
            </w:pPr>
            <w:r>
              <w:rPr>
                <w:spacing w:val="8"/>
              </w:rPr>
              <w:t>振东制药</w:t>
            </w:r>
          </w:p>
        </w:tc>
        <w:tc>
          <w:tcPr>
            <w:shd w:val="clear" w:fill="B8CCE4"/>
            <w:tcW w:w="1498" w:type="dxa"/>
            <w:vAlign w:val="top"/>
          </w:tcPr>
          <w:p>
            <w:pPr>
              <w:pStyle w:val="TableText"/>
              <w:ind w:left="434"/>
              <w:spacing w:before="98" w:line="179" w:lineRule="auto"/>
              <w:rPr/>
            </w:pPr>
            <w:r>
              <w:rPr>
                <w:spacing w:val="8"/>
              </w:rPr>
              <w:t>监管函</w:t>
            </w:r>
          </w:p>
        </w:tc>
        <w:tc>
          <w:tcPr>
            <w:shd w:val="clear" w:fill="B8CCE4"/>
            <w:tcW w:w="4563" w:type="dxa"/>
            <w:vAlign w:val="top"/>
          </w:tcPr>
          <w:p>
            <w:pPr>
              <w:pStyle w:val="TableText"/>
              <w:ind w:left="108"/>
              <w:spacing w:before="98" w:line="179" w:lineRule="auto"/>
              <w:rPr/>
            </w:pPr>
            <w:r>
              <w:rPr>
                <w:spacing w:val="8"/>
              </w:rPr>
              <w:t>控股股东</w:t>
            </w:r>
            <w:r>
              <w:rPr>
                <w:b/>
                <w:bCs/>
                <w:spacing w:val="8"/>
              </w:rPr>
              <w:t>资金占用</w:t>
            </w:r>
            <w:r>
              <w:rPr>
                <w:spacing w:val="8"/>
              </w:rPr>
              <w:t>。</w:t>
            </w:r>
          </w:p>
        </w:tc>
      </w:tr>
      <w:tr>
        <w:trPr>
          <w:trHeight w:val="1084" w:hRule="atLeast"/>
        </w:trPr>
        <w:tc>
          <w:tcPr>
            <w:tcW w:w="1471" w:type="dxa"/>
            <w:vAlign w:val="top"/>
          </w:tcPr>
          <w:p>
            <w:pPr>
              <w:spacing w:line="383" w:lineRule="auto"/>
              <w:rPr>
                <w:rFonts w:ascii="Arial"/>
                <w:sz w:val="21"/>
              </w:rPr>
            </w:pPr>
            <w:r/>
          </w:p>
          <w:p>
            <w:pPr>
              <w:pStyle w:val="TableText"/>
              <w:ind w:left="372"/>
              <w:spacing w:before="86" w:line="179" w:lineRule="auto"/>
              <w:rPr/>
            </w:pPr>
            <w:r>
              <w:rPr>
                <w:spacing w:val="3"/>
              </w:rPr>
              <w:t>002410</w:t>
            </w:r>
          </w:p>
        </w:tc>
        <w:tc>
          <w:tcPr>
            <w:tcW w:w="1484" w:type="dxa"/>
            <w:vAlign w:val="top"/>
          </w:tcPr>
          <w:p>
            <w:pPr>
              <w:spacing w:line="370" w:lineRule="auto"/>
              <w:rPr>
                <w:rFonts w:ascii="Arial"/>
                <w:sz w:val="21"/>
              </w:rPr>
            </w:pPr>
            <w:r/>
          </w:p>
          <w:p>
            <w:pPr>
              <w:pStyle w:val="TableText"/>
              <w:ind w:left="425"/>
              <w:spacing w:before="85" w:line="189" w:lineRule="auto"/>
              <w:rPr/>
            </w:pPr>
            <w:r>
              <w:rPr>
                <w:spacing w:val="8"/>
              </w:rPr>
              <w:t>广联达</w:t>
            </w:r>
          </w:p>
        </w:tc>
        <w:tc>
          <w:tcPr>
            <w:tcW w:w="1498" w:type="dxa"/>
            <w:vAlign w:val="top"/>
          </w:tcPr>
          <w:p>
            <w:pPr>
              <w:spacing w:line="370"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36" w:right="252" w:hanging="29"/>
              <w:spacing w:before="100" w:line="227" w:lineRule="auto"/>
              <w:jc w:val="both"/>
              <w:rPr/>
            </w:pPr>
            <w:r>
              <w:rPr>
                <w:spacing w:val="9"/>
              </w:rPr>
              <w:t>公司在使用暂时闲置募集资金进行现金管理时</w:t>
            </w:r>
            <w:r>
              <w:rPr>
                <w:spacing w:val="14"/>
              </w:rPr>
              <w:t xml:space="preserve"> </w:t>
            </w:r>
            <w:r>
              <w:rPr>
                <w:spacing w:val="9"/>
              </w:rPr>
              <w:t>,  存在</w:t>
            </w:r>
            <w:r>
              <w:rPr>
                <w:b/>
                <w:bCs/>
                <w:spacing w:val="9"/>
              </w:rPr>
              <w:t>实际使用金额超出前期审议额度</w:t>
            </w:r>
            <w:r>
              <w:rPr>
                <w:spacing w:val="9"/>
              </w:rPr>
              <w:t>的情形</w:t>
            </w:r>
            <w:r>
              <w:rPr>
                <w:spacing w:val="3"/>
              </w:rPr>
              <w:t xml:space="preserve"> </w:t>
            </w:r>
            <w:r>
              <w:rPr>
                <w:spacing w:val="8"/>
              </w:rPr>
              <w:t>,  后续召开董事会补充履行审议程序。</w:t>
            </w:r>
          </w:p>
        </w:tc>
      </w:tr>
      <w:tr>
        <w:trPr>
          <w:trHeight w:val="367" w:hRule="atLeast"/>
        </w:trPr>
        <w:tc>
          <w:tcPr>
            <w:shd w:val="clear" w:fill="B8CCE4"/>
            <w:tcW w:w="1471" w:type="dxa"/>
            <w:vAlign w:val="top"/>
          </w:tcPr>
          <w:p>
            <w:pPr>
              <w:pStyle w:val="TableText"/>
              <w:ind w:left="372"/>
              <w:spacing w:before="115" w:line="169" w:lineRule="auto"/>
              <w:rPr/>
            </w:pPr>
            <w:r>
              <w:rPr>
                <w:spacing w:val="3"/>
              </w:rPr>
              <w:t>002383</w:t>
            </w:r>
          </w:p>
        </w:tc>
        <w:tc>
          <w:tcPr>
            <w:shd w:val="clear" w:fill="B8CCE4"/>
            <w:tcW w:w="1484" w:type="dxa"/>
            <w:vAlign w:val="top"/>
          </w:tcPr>
          <w:p>
            <w:pPr>
              <w:pStyle w:val="TableText"/>
              <w:ind w:left="320"/>
              <w:spacing w:before="105" w:line="176" w:lineRule="auto"/>
              <w:rPr/>
            </w:pPr>
            <w:r>
              <w:rPr>
                <w:spacing w:val="8"/>
              </w:rPr>
              <w:t>合众思壮</w:t>
            </w:r>
          </w:p>
        </w:tc>
        <w:tc>
          <w:tcPr>
            <w:shd w:val="clear" w:fill="B8CCE4"/>
            <w:tcW w:w="1498" w:type="dxa"/>
            <w:vAlign w:val="top"/>
          </w:tcPr>
          <w:p>
            <w:pPr>
              <w:pStyle w:val="TableText"/>
              <w:ind w:left="434"/>
              <w:spacing w:before="101" w:line="179" w:lineRule="auto"/>
              <w:rPr/>
            </w:pPr>
            <w:r>
              <w:rPr>
                <w:spacing w:val="8"/>
              </w:rPr>
              <w:t>监管函</w:t>
            </w:r>
          </w:p>
        </w:tc>
        <w:tc>
          <w:tcPr>
            <w:shd w:val="clear" w:fill="B8CCE4"/>
            <w:tcW w:w="4563" w:type="dxa"/>
            <w:vAlign w:val="top"/>
          </w:tcPr>
          <w:p>
            <w:pPr>
              <w:pStyle w:val="TableText"/>
              <w:ind w:left="108"/>
              <w:spacing w:before="101" w:line="179" w:lineRule="auto"/>
              <w:rPr/>
            </w:pPr>
            <w:r>
              <w:rPr>
                <w:spacing w:val="9"/>
              </w:rPr>
              <w:t>北京合众思壮科技股份有限公司以发行股份及</w:t>
            </w:r>
          </w:p>
        </w:tc>
      </w:tr>
    </w:tbl>
    <w:p>
      <w:pPr>
        <w:pStyle w:val="BodyText"/>
        <w:spacing w:line="14" w:lineRule="auto"/>
        <w:rPr>
          <w:sz w:val="2"/>
        </w:rPr>
      </w:pPr>
      <w:r/>
    </w:p>
    <w:p>
      <w:pPr>
        <w:spacing w:line="14" w:lineRule="auto"/>
        <w:sectPr>
          <w:pgSz w:w="11910" w:h="16840"/>
          <w:pgMar w:top="374" w:right="459" w:bottom="128" w:left="460" w:header="0" w:footer="0" w:gutter="0"/>
        </w:sectPr>
        <w:rPr>
          <w:sz w:val="2"/>
          <w:szCs w:val="2"/>
        </w:rPr>
      </w:pPr>
    </w:p>
    <w:tbl>
      <w:tblPr>
        <w:tblStyle w:val="TableNormal"/>
        <w:tblW w:w="9016" w:type="dxa"/>
        <w:tblInd w:w="2" w:type="dxa"/>
        <w:tblLayout w:type="fixed"/>
        <w:tblBorders>
          <w:top w:val="single" w:color="808080" w:sz="2" w:space="0"/>
          <w:left w:val="single" w:color="808080" w:sz="2" w:space="0"/>
          <w:bottom w:val="single" w:color="808080" w:sz="2" w:space="0"/>
          <w:right w:val="single" w:color="808080" w:sz="2" w:space="0"/>
          <w:insideH w:val="single" w:color="808080" w:sz="2" w:space="0"/>
          <w:insideV w:val="single" w:color="808080" w:sz="2" w:space="0"/>
        </w:tblBorders>
      </w:tblPr>
      <w:tblGrid>
        <w:gridCol w:w="1471"/>
        <w:gridCol w:w="1484"/>
        <w:gridCol w:w="1498"/>
        <w:gridCol w:w="4563"/>
      </w:tblGrid>
      <w:tr>
        <w:trPr>
          <w:trHeight w:val="3249" w:hRule="atLeast"/>
        </w:trPr>
        <w:tc>
          <w:tcPr>
            <w:shd w:val="clear" w:fill="B8CCE4"/>
            <w:tcW w:w="1471" w:type="dxa"/>
            <w:vAlign w:val="top"/>
          </w:tcPr>
          <w:p>
            <w:pPr>
              <w:rPr>
                <w:rFonts w:ascii="Arial"/>
                <w:sz w:val="21"/>
              </w:rPr>
            </w:pPr>
            <w:r/>
          </w:p>
        </w:tc>
        <w:tc>
          <w:tcPr>
            <w:shd w:val="clear" w:fill="B8CCE4"/>
            <w:tcW w:w="1484" w:type="dxa"/>
            <w:vAlign w:val="top"/>
          </w:tcPr>
          <w:p>
            <w:pPr>
              <w:rPr>
                <w:rFonts w:ascii="Arial"/>
                <w:sz w:val="21"/>
              </w:rPr>
            </w:pPr>
            <w:r/>
          </w:p>
        </w:tc>
        <w:tc>
          <w:tcPr>
            <w:shd w:val="clear" w:fill="B8CCE4"/>
            <w:tcW w:w="1498" w:type="dxa"/>
            <w:vAlign w:val="top"/>
          </w:tcPr>
          <w:p>
            <w:pPr>
              <w:rPr>
                <w:rFonts w:ascii="Arial"/>
                <w:sz w:val="21"/>
              </w:rPr>
            </w:pPr>
            <w:r/>
          </w:p>
        </w:tc>
        <w:tc>
          <w:tcPr>
            <w:shd w:val="clear" w:fill="B8CCE4"/>
            <w:tcW w:w="4563" w:type="dxa"/>
            <w:vAlign w:val="top"/>
          </w:tcPr>
          <w:p>
            <w:pPr>
              <w:pStyle w:val="TableText"/>
              <w:ind w:left="106" w:right="118" w:firstLine="3"/>
              <w:spacing w:before="86" w:line="245" w:lineRule="auto"/>
              <w:rPr/>
            </w:pPr>
            <w:r>
              <w:rPr>
                <w:spacing w:val="6"/>
              </w:rPr>
              <w:t>支付现金的方式</w:t>
            </w:r>
            <w:r>
              <w:rPr>
                <w:spacing w:val="-26"/>
              </w:rPr>
              <w:t xml:space="preserve"> </w:t>
            </w:r>
            <w:r>
              <w:rPr>
                <w:spacing w:val="6"/>
              </w:rPr>
              <w:t>，购买广州吉欧电子科技有限   </w:t>
            </w:r>
            <w:r>
              <w:rPr>
                <w:spacing w:val="7"/>
              </w:rPr>
              <w:t>公司100%的股权</w:t>
            </w:r>
            <w:r>
              <w:rPr>
                <w:spacing w:val="-11"/>
              </w:rPr>
              <w:t xml:space="preserve"> </w:t>
            </w:r>
            <w:r>
              <w:rPr>
                <w:spacing w:val="7"/>
              </w:rPr>
              <w:t>，交易对手方之一、吉欧电子</w:t>
            </w:r>
            <w:r>
              <w:rPr/>
              <w:t xml:space="preserve"> </w:t>
            </w:r>
            <w:r>
              <w:rPr>
                <w:spacing w:val="7"/>
              </w:rPr>
              <w:t>的核心管理人员之一承诺自本次交易中取得的   </w:t>
            </w:r>
            <w:r>
              <w:rPr>
                <w:spacing w:val="8"/>
              </w:rPr>
              <w:t>对价股份全部解禁完毕之日起（即2019年10月</w:t>
            </w:r>
            <w:r>
              <w:rPr>
                <w:spacing w:val="18"/>
              </w:rPr>
              <w:t xml:space="preserve"> </w:t>
            </w:r>
            <w:r>
              <w:rPr>
                <w:spacing w:val="8"/>
              </w:rPr>
              <w:t>22日起</w:t>
            </w:r>
            <w:r>
              <w:rPr>
                <w:spacing w:val="-6"/>
              </w:rPr>
              <w:t>）</w:t>
            </w:r>
            <w:r>
              <w:rPr>
                <w:spacing w:val="-16"/>
              </w:rPr>
              <w:t xml:space="preserve"> </w:t>
            </w:r>
            <w:r>
              <w:rPr>
                <w:spacing w:val="-6"/>
              </w:rPr>
              <w:t>，</w:t>
            </w:r>
            <w:r>
              <w:rPr>
                <w:spacing w:val="8"/>
              </w:rPr>
              <w:t>在吉欧电子任职满五年后方可离职  </w:t>
            </w:r>
            <w:r>
              <w:rPr>
                <w:spacing w:val="7"/>
              </w:rPr>
              <w:t>,  并表示承诺持续有效</w:t>
            </w:r>
            <w:r>
              <w:rPr>
                <w:spacing w:val="-26"/>
              </w:rPr>
              <w:t xml:space="preserve"> </w:t>
            </w:r>
            <w:r>
              <w:rPr>
                <w:spacing w:val="7"/>
              </w:rPr>
              <w:t>，且不可变更或者撤销   </w:t>
            </w:r>
            <w:r>
              <w:rPr>
                <w:spacing w:val="6"/>
              </w:rPr>
              <w:t>。</w:t>
            </w:r>
            <w:r>
              <w:rPr>
                <w:spacing w:val="-30"/>
              </w:rPr>
              <w:t xml:space="preserve"> </w:t>
            </w:r>
            <w:r>
              <w:rPr>
                <w:spacing w:val="6"/>
              </w:rPr>
              <w:t>2023年4月28日</w:t>
            </w:r>
            <w:r>
              <w:rPr>
                <w:spacing w:val="-28"/>
              </w:rPr>
              <w:t xml:space="preserve"> </w:t>
            </w:r>
            <w:r>
              <w:rPr>
                <w:spacing w:val="6"/>
              </w:rPr>
              <w:t>，其辞去合众思壮副总经理</w:t>
            </w:r>
            <w:r>
              <w:rPr/>
              <w:t xml:space="preserve">   </w:t>
            </w:r>
            <w:r>
              <w:rPr>
                <w:spacing w:val="8"/>
              </w:rPr>
              <w:t>,  并不再担任合众思壮及其控股子公司相关职   </w:t>
            </w:r>
            <w:r>
              <w:rPr>
                <w:spacing w:val="3"/>
              </w:rPr>
              <w:t>务</w:t>
            </w:r>
            <w:r>
              <w:rPr>
                <w:spacing w:val="-25"/>
              </w:rPr>
              <w:t xml:space="preserve"> </w:t>
            </w:r>
            <w:r>
              <w:rPr>
                <w:spacing w:val="3"/>
              </w:rPr>
              <w:t>，</w:t>
            </w:r>
            <w:r>
              <w:rPr>
                <w:b/>
                <w:bCs/>
                <w:spacing w:val="3"/>
              </w:rPr>
              <w:t>违反承诺。</w:t>
            </w:r>
          </w:p>
        </w:tc>
      </w:tr>
      <w:tr>
        <w:trPr>
          <w:trHeight w:val="1085" w:hRule="atLeast"/>
        </w:trPr>
        <w:tc>
          <w:tcPr>
            <w:tcW w:w="1471" w:type="dxa"/>
            <w:vAlign w:val="top"/>
          </w:tcPr>
          <w:p>
            <w:pPr>
              <w:spacing w:line="373" w:lineRule="auto"/>
              <w:rPr>
                <w:rFonts w:ascii="Arial"/>
                <w:sz w:val="21"/>
              </w:rPr>
            </w:pPr>
            <w:r/>
          </w:p>
          <w:p>
            <w:pPr>
              <w:pStyle w:val="TableText"/>
              <w:ind w:left="372"/>
              <w:spacing w:before="86" w:line="179" w:lineRule="auto"/>
              <w:rPr/>
            </w:pPr>
            <w:r>
              <w:rPr>
                <w:spacing w:val="3"/>
              </w:rPr>
              <w:t>002031</w:t>
            </w:r>
          </w:p>
        </w:tc>
        <w:tc>
          <w:tcPr>
            <w:tcW w:w="1484" w:type="dxa"/>
            <w:vAlign w:val="top"/>
          </w:tcPr>
          <w:p>
            <w:pPr>
              <w:spacing w:line="359" w:lineRule="auto"/>
              <w:rPr>
                <w:rFonts w:ascii="Arial"/>
                <w:sz w:val="21"/>
              </w:rPr>
            </w:pPr>
            <w:r/>
          </w:p>
          <w:p>
            <w:pPr>
              <w:pStyle w:val="TableText"/>
              <w:ind w:left="339"/>
              <w:spacing w:before="86" w:line="190" w:lineRule="auto"/>
              <w:rPr/>
            </w:pPr>
            <w:r>
              <w:rPr>
                <w:spacing w:val="4"/>
              </w:rPr>
              <w:t>巨轮智能</w:t>
            </w:r>
          </w:p>
        </w:tc>
        <w:tc>
          <w:tcPr>
            <w:tcW w:w="1498" w:type="dxa"/>
            <w:vAlign w:val="top"/>
          </w:tcPr>
          <w:p>
            <w:pPr>
              <w:spacing w:line="36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252" w:firstLine="1"/>
              <w:spacing w:before="88" w:line="230" w:lineRule="auto"/>
              <w:jc w:val="both"/>
              <w:rPr/>
            </w:pPr>
            <w:r>
              <w:rPr>
                <w:spacing w:val="9"/>
              </w:rPr>
              <w:t>未及时披露</w:t>
            </w:r>
            <w:r>
              <w:rPr>
                <w:b/>
                <w:bCs/>
                <w:spacing w:val="9"/>
              </w:rPr>
              <w:t>对外财务资助</w:t>
            </w:r>
            <w:r>
              <w:rPr>
                <w:spacing w:val="9"/>
              </w:rPr>
              <w:t>情况；未及时披露</w:t>
            </w:r>
            <w:r>
              <w:rPr>
                <w:b/>
                <w:bCs/>
                <w:spacing w:val="9"/>
              </w:rPr>
              <w:t>控</w:t>
            </w:r>
            <w:r>
              <w:rPr>
                <w:b/>
                <w:bCs/>
                <w:spacing w:val="16"/>
              </w:rPr>
              <w:t xml:space="preserve"> </w:t>
            </w:r>
            <w:r>
              <w:rPr>
                <w:b/>
                <w:bCs/>
                <w:spacing w:val="8"/>
              </w:rPr>
              <w:t>股股东股票质押</w:t>
            </w:r>
            <w:r>
              <w:rPr>
                <w:spacing w:val="8"/>
              </w:rPr>
              <w:t>情况；</w:t>
            </w:r>
            <w:r>
              <w:rPr>
                <w:spacing w:val="-22"/>
              </w:rPr>
              <w:t xml:space="preserve"> </w:t>
            </w:r>
            <w:r>
              <w:rPr>
                <w:b/>
                <w:bCs/>
                <w:spacing w:val="8"/>
              </w:rPr>
              <w:t>内幕信息知情人登记</w:t>
            </w:r>
            <w:r>
              <w:rPr>
                <w:spacing w:val="8"/>
              </w:rPr>
              <w:t>管</w:t>
            </w:r>
            <w:r>
              <w:rPr/>
              <w:t xml:space="preserve"> </w:t>
            </w:r>
            <w:r>
              <w:rPr>
                <w:spacing w:val="7"/>
              </w:rPr>
              <w:t>理不规范。</w:t>
            </w:r>
          </w:p>
        </w:tc>
      </w:tr>
      <w:tr>
        <w:trPr>
          <w:trHeight w:val="1804" w:hRule="atLeast"/>
        </w:trPr>
        <w:tc>
          <w:tcPr>
            <w:shd w:val="clear" w:fill="B8CCE4"/>
            <w:tcW w:w="1471"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72"/>
              <w:spacing w:before="85" w:line="178" w:lineRule="auto"/>
              <w:rPr/>
            </w:pPr>
            <w:r>
              <w:rPr>
                <w:spacing w:val="3"/>
              </w:rPr>
              <w:t>002626</w:t>
            </w:r>
          </w:p>
        </w:tc>
        <w:tc>
          <w:tcPr>
            <w:shd w:val="clear" w:fill="B8CCE4"/>
            <w:tcW w:w="1484"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425"/>
              <w:spacing w:before="86" w:line="188" w:lineRule="auto"/>
              <w:rPr/>
            </w:pPr>
            <w:r>
              <w:rPr>
                <w:spacing w:val="9"/>
              </w:rPr>
              <w:t>金达威</w:t>
            </w:r>
          </w:p>
        </w:tc>
        <w:tc>
          <w:tcPr>
            <w:shd w:val="clear" w:fill="B8CCE4"/>
            <w:tcW w:w="1498" w:type="dxa"/>
            <w:vAlign w:val="top"/>
          </w:tcPr>
          <w:p>
            <w:pPr>
              <w:rPr>
                <w:rFonts w:ascii="Arial"/>
                <w:sz w:val="21"/>
              </w:rPr>
            </w:pPr>
            <w:r/>
          </w:p>
          <w:p>
            <w:pPr>
              <w:rPr>
                <w:rFonts w:ascii="Arial"/>
                <w:sz w:val="21"/>
              </w:rPr>
            </w:pPr>
            <w:r/>
          </w:p>
          <w:p>
            <w:pPr>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6" w:right="182" w:firstLine="1"/>
              <w:spacing w:before="92" w:line="238" w:lineRule="auto"/>
              <w:rPr/>
            </w:pPr>
            <w:r>
              <w:rPr>
                <w:spacing w:val="6"/>
              </w:rPr>
              <w:t>公司2020年和2021年年度报告中加权平均净   </w:t>
            </w:r>
            <w:r>
              <w:rPr>
                <w:spacing w:val="7"/>
              </w:rPr>
              <w:t>资产收益率</w:t>
            </w:r>
            <w:r>
              <w:rPr>
                <w:b/>
                <w:bCs/>
                <w:spacing w:val="7"/>
              </w:rPr>
              <w:t>计算错误</w:t>
            </w:r>
            <w:r>
              <w:rPr>
                <w:b/>
                <w:bCs/>
                <w:spacing w:val="-15"/>
              </w:rPr>
              <w:t xml:space="preserve"> </w:t>
            </w:r>
            <w:r>
              <w:rPr>
                <w:spacing w:val="7"/>
              </w:rPr>
              <w:t>，公司2022年年度报告中</w:t>
            </w:r>
            <w:r>
              <w:rPr/>
              <w:t xml:space="preserve"> </w:t>
            </w:r>
            <w:r>
              <w:rPr>
                <w:spacing w:val="9"/>
              </w:rPr>
              <w:t>加权平均净资产收益率、基本每股收益和稀释</w:t>
            </w:r>
            <w:r>
              <w:rPr>
                <w:spacing w:val="7"/>
              </w:rPr>
              <w:t xml:space="preserve">  </w:t>
            </w:r>
            <w:r>
              <w:rPr>
                <w:spacing w:val="8"/>
              </w:rPr>
              <w:t>每股收益</w:t>
            </w:r>
            <w:r>
              <w:rPr>
                <w:b/>
                <w:bCs/>
                <w:spacing w:val="8"/>
              </w:rPr>
              <w:t>计算错误</w:t>
            </w:r>
            <w:r>
              <w:rPr>
                <w:b/>
                <w:bCs/>
                <w:spacing w:val="-24"/>
              </w:rPr>
              <w:t xml:space="preserve"> </w:t>
            </w:r>
            <w:r>
              <w:rPr>
                <w:spacing w:val="8"/>
              </w:rPr>
              <w:t>，公司在公告中更正了相关</w:t>
            </w:r>
            <w:r>
              <w:rPr/>
              <w:t xml:space="preserve">  </w:t>
            </w:r>
            <w:r>
              <w:rPr>
                <w:spacing w:val="5"/>
              </w:rPr>
              <w:t>数据。</w:t>
            </w:r>
          </w:p>
        </w:tc>
      </w:tr>
      <w:tr>
        <w:trPr>
          <w:trHeight w:val="610" w:hRule="atLeast"/>
        </w:trPr>
        <w:tc>
          <w:tcPr>
            <w:tcW w:w="1471" w:type="dxa"/>
            <w:vAlign w:val="top"/>
          </w:tcPr>
          <w:p>
            <w:pPr>
              <w:pStyle w:val="TableText"/>
              <w:ind w:left="377"/>
              <w:spacing w:before="226" w:line="179" w:lineRule="auto"/>
              <w:rPr/>
            </w:pPr>
            <w:r>
              <w:rPr>
                <w:spacing w:val="3"/>
              </w:rPr>
              <w:t>301261</w:t>
            </w:r>
          </w:p>
        </w:tc>
        <w:tc>
          <w:tcPr>
            <w:tcW w:w="1484" w:type="dxa"/>
            <w:vAlign w:val="top"/>
          </w:tcPr>
          <w:p>
            <w:pPr>
              <w:pStyle w:val="TableText"/>
              <w:ind w:left="320"/>
              <w:spacing w:before="213" w:line="189" w:lineRule="auto"/>
              <w:rPr/>
            </w:pPr>
            <w:r>
              <w:rPr>
                <w:spacing w:val="8"/>
              </w:rPr>
              <w:t>恒工精密</w:t>
            </w:r>
          </w:p>
        </w:tc>
        <w:tc>
          <w:tcPr>
            <w:tcW w:w="1498" w:type="dxa"/>
            <w:vAlign w:val="top"/>
          </w:tcPr>
          <w:p>
            <w:pPr>
              <w:pStyle w:val="TableText"/>
              <w:ind w:left="434"/>
              <w:spacing w:before="213" w:line="189" w:lineRule="auto"/>
              <w:rPr/>
            </w:pPr>
            <w:r>
              <w:rPr>
                <w:spacing w:val="8"/>
              </w:rPr>
              <w:t>监管函</w:t>
            </w:r>
          </w:p>
        </w:tc>
        <w:tc>
          <w:tcPr>
            <w:tcW w:w="4563" w:type="dxa"/>
            <w:vAlign w:val="top"/>
          </w:tcPr>
          <w:p>
            <w:pPr>
              <w:pStyle w:val="TableText"/>
              <w:ind w:left="109"/>
              <w:spacing w:before="213" w:line="189" w:lineRule="auto"/>
              <w:rPr/>
            </w:pPr>
            <w:r>
              <w:rPr>
                <w:spacing w:val="8"/>
              </w:rPr>
              <w:t>董事亲属</w:t>
            </w:r>
            <w:r>
              <w:rPr>
                <w:b/>
                <w:bCs/>
                <w:spacing w:val="8"/>
              </w:rPr>
              <w:t>短线交易。</w:t>
            </w:r>
          </w:p>
        </w:tc>
      </w:tr>
      <w:tr>
        <w:trPr>
          <w:trHeight w:val="1804" w:hRule="atLeast"/>
        </w:trPr>
        <w:tc>
          <w:tcPr>
            <w:shd w:val="clear" w:fill="B8CCE4"/>
            <w:tcW w:w="1471"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77"/>
              <w:spacing w:before="86" w:line="178" w:lineRule="auto"/>
              <w:rPr/>
            </w:pPr>
            <w:r>
              <w:rPr>
                <w:spacing w:val="3"/>
              </w:rPr>
              <w:t>300427</w:t>
            </w:r>
          </w:p>
        </w:tc>
        <w:tc>
          <w:tcPr>
            <w:shd w:val="clear" w:fill="B8CCE4"/>
            <w:tcW w:w="1484"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66"/>
              <w:spacing w:before="86" w:line="189" w:lineRule="auto"/>
              <w:rPr/>
            </w:pPr>
            <w:r>
              <w:rPr>
                <w:spacing w:val="8"/>
              </w:rPr>
              <w:t>*</w:t>
            </w:r>
            <w:r>
              <w:rPr/>
              <w:t>ST</w:t>
            </w:r>
            <w:r>
              <w:rPr>
                <w:spacing w:val="8"/>
              </w:rPr>
              <w:t>红相</w:t>
            </w:r>
          </w:p>
        </w:tc>
        <w:tc>
          <w:tcPr>
            <w:shd w:val="clear" w:fill="B8CCE4"/>
            <w:tcW w:w="1498"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17"/>
              <w:spacing w:before="91" w:line="190" w:lineRule="auto"/>
              <w:rPr/>
            </w:pPr>
            <w:r>
              <w:rPr>
                <w:spacing w:val="7"/>
              </w:rPr>
              <w:t>2017年至2022年定期报告存在</w:t>
            </w:r>
            <w:r>
              <w:rPr>
                <w:b/>
                <w:bCs/>
                <w:spacing w:val="7"/>
              </w:rPr>
              <w:t>虚假记载；</w:t>
            </w:r>
          </w:p>
          <w:p>
            <w:pPr>
              <w:pStyle w:val="TableText"/>
              <w:ind w:left="108" w:right="319" w:firstLine="9"/>
              <w:spacing w:before="88" w:line="221" w:lineRule="auto"/>
              <w:rPr/>
            </w:pPr>
            <w:r>
              <w:rPr>
                <w:spacing w:val="7"/>
              </w:rPr>
              <w:t>2019年非公开发行股票、</w:t>
            </w:r>
            <w:r>
              <w:rPr>
                <w:spacing w:val="-39"/>
              </w:rPr>
              <w:t xml:space="preserve"> </w:t>
            </w:r>
            <w:r>
              <w:rPr>
                <w:spacing w:val="7"/>
              </w:rPr>
              <w:t>2020年公开发行可</w:t>
            </w:r>
            <w:r>
              <w:rPr/>
              <w:t xml:space="preserve"> </w:t>
            </w:r>
            <w:r>
              <w:rPr>
                <w:spacing w:val="9"/>
              </w:rPr>
              <w:t>转换公司债券相关公告文件存在</w:t>
            </w:r>
            <w:r>
              <w:rPr>
                <w:b/>
                <w:bCs/>
                <w:spacing w:val="9"/>
              </w:rPr>
              <w:t>虚假记载</w:t>
            </w:r>
            <w:r>
              <w:rPr>
                <w:spacing w:val="9"/>
              </w:rPr>
              <w:t>；</w:t>
            </w:r>
          </w:p>
          <w:p>
            <w:pPr>
              <w:pStyle w:val="TableText"/>
              <w:ind w:left="107" w:right="182" w:firstLine="10"/>
              <w:spacing w:before="87" w:line="218" w:lineRule="auto"/>
              <w:rPr/>
            </w:pPr>
            <w:r>
              <w:rPr>
                <w:spacing w:val="8"/>
              </w:rPr>
              <w:t>2020年申请发行股份及支付现金购买资产并募</w:t>
            </w:r>
            <w:r>
              <w:rPr>
                <w:spacing w:val="11"/>
              </w:rPr>
              <w:t xml:space="preserve"> </w:t>
            </w:r>
            <w:r>
              <w:rPr>
                <w:spacing w:val="9"/>
              </w:rPr>
              <w:t>集配套资金公告发行文件存在重大</w:t>
            </w:r>
            <w:r>
              <w:rPr>
                <w:b/>
                <w:bCs/>
                <w:spacing w:val="9"/>
              </w:rPr>
              <w:t>虚假记载。</w:t>
            </w:r>
          </w:p>
        </w:tc>
      </w:tr>
      <w:tr>
        <w:trPr>
          <w:trHeight w:val="1445" w:hRule="atLeast"/>
        </w:trPr>
        <w:tc>
          <w:tcPr>
            <w:tcW w:w="1471" w:type="dxa"/>
            <w:vAlign w:val="top"/>
          </w:tcPr>
          <w:p>
            <w:pPr>
              <w:spacing w:line="279" w:lineRule="auto"/>
              <w:rPr>
                <w:rFonts w:ascii="Arial"/>
                <w:sz w:val="21"/>
              </w:rPr>
            </w:pPr>
            <w:r/>
          </w:p>
          <w:p>
            <w:pPr>
              <w:spacing w:line="280" w:lineRule="auto"/>
              <w:rPr>
                <w:rFonts w:ascii="Arial"/>
                <w:sz w:val="21"/>
              </w:rPr>
            </w:pPr>
            <w:r/>
          </w:p>
          <w:p>
            <w:pPr>
              <w:pStyle w:val="TableText"/>
              <w:ind w:left="372"/>
              <w:spacing w:before="85" w:line="178" w:lineRule="auto"/>
              <w:rPr/>
            </w:pPr>
            <w:r>
              <w:rPr>
                <w:spacing w:val="3"/>
              </w:rPr>
              <w:t>000789</w:t>
            </w:r>
          </w:p>
        </w:tc>
        <w:tc>
          <w:tcPr>
            <w:tcW w:w="1484" w:type="dxa"/>
            <w:vAlign w:val="top"/>
          </w:tcPr>
          <w:p>
            <w:pPr>
              <w:spacing w:line="272" w:lineRule="auto"/>
              <w:rPr>
                <w:rFonts w:ascii="Arial"/>
                <w:sz w:val="21"/>
              </w:rPr>
            </w:pPr>
            <w:r/>
          </w:p>
          <w:p>
            <w:pPr>
              <w:spacing w:line="272" w:lineRule="auto"/>
              <w:rPr>
                <w:rFonts w:ascii="Arial"/>
                <w:sz w:val="21"/>
              </w:rPr>
            </w:pPr>
            <w:r/>
          </w:p>
          <w:p>
            <w:pPr>
              <w:pStyle w:val="TableText"/>
              <w:ind w:left="427"/>
              <w:spacing w:before="86" w:line="189" w:lineRule="auto"/>
              <w:rPr/>
            </w:pPr>
            <w:r>
              <w:rPr>
                <w:spacing w:val="8"/>
              </w:rPr>
              <w:t>万年青</w:t>
            </w:r>
          </w:p>
        </w:tc>
        <w:tc>
          <w:tcPr>
            <w:tcW w:w="1498" w:type="dxa"/>
            <w:vAlign w:val="top"/>
          </w:tcPr>
          <w:p>
            <w:pPr>
              <w:spacing w:line="272" w:lineRule="auto"/>
              <w:rPr>
                <w:rFonts w:ascii="Arial"/>
                <w:sz w:val="21"/>
              </w:rPr>
            </w:pPr>
            <w:r/>
          </w:p>
          <w:p>
            <w:pPr>
              <w:spacing w:line="272"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130"/>
              <w:spacing w:before="90" w:line="235" w:lineRule="auto"/>
              <w:rPr/>
            </w:pPr>
            <w:r>
              <w:rPr>
                <w:spacing w:val="9"/>
              </w:rPr>
              <w:t>公司未在</w:t>
            </w:r>
            <w:r>
              <w:rPr>
                <w:b/>
                <w:bCs/>
                <w:spacing w:val="9"/>
              </w:rPr>
              <w:t>预计触发转股价格修正条件</w:t>
            </w:r>
            <w:r>
              <w:rPr>
                <w:spacing w:val="9"/>
              </w:rPr>
              <w:t>的5个交易</w:t>
            </w:r>
            <w:r>
              <w:rPr>
                <w:spacing w:val="12"/>
              </w:rPr>
              <w:t xml:space="preserve"> </w:t>
            </w:r>
            <w:r>
              <w:rPr>
                <w:spacing w:val="8"/>
              </w:rPr>
              <w:t>日前及时披露提示性公告</w:t>
            </w:r>
            <w:r>
              <w:rPr>
                <w:spacing w:val="-26"/>
              </w:rPr>
              <w:t xml:space="preserve"> </w:t>
            </w:r>
            <w:r>
              <w:rPr>
                <w:spacing w:val="8"/>
              </w:rPr>
              <w:t>，未在</w:t>
            </w:r>
            <w:r>
              <w:rPr>
                <w:b/>
                <w:bCs/>
                <w:spacing w:val="8"/>
              </w:rPr>
              <w:t>触发</w:t>
            </w:r>
            <w:r>
              <w:rPr>
                <w:spacing w:val="8"/>
              </w:rPr>
              <w:t>转股价格</w:t>
            </w:r>
            <w:r>
              <w:rPr/>
              <w:t xml:space="preserve">   </w:t>
            </w:r>
            <w:r>
              <w:rPr>
                <w:spacing w:val="9"/>
              </w:rPr>
              <w:t>修正条件次一交易日开市前披露修正或者不修</w:t>
            </w:r>
            <w:r>
              <w:rPr>
                <w:spacing w:val="4"/>
              </w:rPr>
              <w:t xml:space="preserve">   </w:t>
            </w:r>
            <w:r>
              <w:rPr>
                <w:spacing w:val="8"/>
              </w:rPr>
              <w:t>正可转债转股价格的提示性公告。</w:t>
            </w:r>
          </w:p>
        </w:tc>
      </w:tr>
      <w:tr>
        <w:trPr>
          <w:trHeight w:val="2883" w:hRule="atLeast"/>
        </w:trPr>
        <w:tc>
          <w:tcPr>
            <w:shd w:val="clear" w:fill="B8CCE4"/>
            <w:tcW w:w="1471"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377"/>
              <w:spacing w:before="86" w:line="179" w:lineRule="auto"/>
              <w:rPr/>
            </w:pPr>
            <w:r>
              <w:rPr>
                <w:spacing w:val="3"/>
              </w:rPr>
              <w:t>300158</w:t>
            </w:r>
          </w:p>
        </w:tc>
        <w:tc>
          <w:tcPr>
            <w:shd w:val="clear" w:fill="B8CCE4"/>
            <w:tcW w:w="1484"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320"/>
              <w:spacing w:before="85" w:line="189" w:lineRule="auto"/>
              <w:rPr/>
            </w:pPr>
            <w:r>
              <w:rPr>
                <w:spacing w:val="8"/>
              </w:rPr>
              <w:t>振东制药</w:t>
            </w:r>
          </w:p>
        </w:tc>
        <w:tc>
          <w:tcPr>
            <w:shd w:val="clear" w:fill="B8CCE4"/>
            <w:tcW w:w="1498" w:type="dxa"/>
            <w:vAlign w:val="top"/>
          </w:tcPr>
          <w:p>
            <w:pPr>
              <w:pStyle w:val="TableText"/>
              <w:ind w:left="117" w:right="119"/>
              <w:spacing w:before="93" w:line="243" w:lineRule="auto"/>
              <w:rPr/>
            </w:pPr>
            <w:r>
              <w:rPr>
                <w:spacing w:val="9"/>
              </w:rPr>
              <w:t>公开认定一定</w:t>
            </w:r>
            <w:r>
              <w:rPr/>
              <w:t xml:space="preserve"> </w:t>
            </w:r>
            <w:r>
              <w:rPr>
                <w:spacing w:val="9"/>
              </w:rPr>
              <w:t>期限内不适合</w:t>
            </w:r>
            <w:r>
              <w:rPr/>
              <w:t xml:space="preserve"> </w:t>
            </w:r>
            <w:r>
              <w:rPr>
                <w:spacing w:val="9"/>
              </w:rPr>
              <w:t>担任上市公司</w:t>
            </w:r>
            <w:r>
              <w:rPr/>
              <w:t xml:space="preserve"> </w:t>
            </w:r>
            <w:r>
              <w:rPr>
                <w:spacing w:val="7"/>
              </w:rPr>
              <w:t>董事、监事、</w:t>
            </w:r>
            <w:r>
              <w:rPr>
                <w:spacing w:val="3"/>
              </w:rPr>
              <w:t xml:space="preserve"> </w:t>
            </w:r>
            <w:r>
              <w:rPr>
                <w:spacing w:val="9"/>
              </w:rPr>
              <w:t>高级管理人员</w:t>
            </w:r>
            <w:r>
              <w:rPr/>
              <w:t xml:space="preserve"> </w:t>
            </w:r>
            <w:r>
              <w:rPr>
                <w:spacing w:val="9"/>
              </w:rPr>
              <w:t>或者境外发行</w:t>
            </w:r>
            <w:r>
              <w:rPr/>
              <w:t xml:space="preserve"> </w:t>
            </w:r>
            <w:r>
              <w:rPr>
                <w:spacing w:val="9"/>
              </w:rPr>
              <w:t>人信息披露境</w:t>
            </w:r>
          </w:p>
          <w:p>
            <w:pPr>
              <w:pStyle w:val="TableText"/>
              <w:ind w:left="450"/>
              <w:spacing w:before="89" w:line="180" w:lineRule="auto"/>
              <w:rPr/>
            </w:pPr>
            <w:r>
              <w:rPr>
                <w:spacing w:val="2"/>
              </w:rPr>
              <w:t>内代表</w:t>
            </w:r>
          </w:p>
        </w:tc>
        <w:tc>
          <w:tcPr>
            <w:shd w:val="clear" w:fill="B8CCE4"/>
            <w:tcW w:w="4563"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108" w:right="254"/>
              <w:spacing w:before="86" w:line="221" w:lineRule="auto"/>
              <w:rPr/>
            </w:pPr>
            <w:r>
              <w:rPr>
                <w:spacing w:val="9"/>
              </w:rPr>
              <w:t>控股股东振东集团长期</w:t>
            </w:r>
            <w:r>
              <w:rPr>
                <w:b/>
                <w:bCs/>
                <w:spacing w:val="9"/>
              </w:rPr>
              <w:t>非经营性占用</w:t>
            </w:r>
            <w:r>
              <w:rPr>
                <w:spacing w:val="9"/>
              </w:rPr>
              <w:t>上市公司</w:t>
            </w:r>
            <w:r>
              <w:rPr>
                <w:spacing w:val="13"/>
              </w:rPr>
              <w:t xml:space="preserve"> </w:t>
            </w:r>
            <w:r>
              <w:rPr>
                <w:spacing w:val="4"/>
              </w:rPr>
              <w:t>资金。</w:t>
            </w:r>
          </w:p>
        </w:tc>
      </w:tr>
      <w:tr>
        <w:trPr>
          <w:trHeight w:val="725" w:hRule="atLeast"/>
        </w:trPr>
        <w:tc>
          <w:tcPr>
            <w:tcW w:w="1471" w:type="dxa"/>
            <w:vAlign w:val="top"/>
          </w:tcPr>
          <w:p>
            <w:pPr>
              <w:pStyle w:val="TableText"/>
              <w:ind w:left="377"/>
              <w:spacing w:before="292" w:line="179" w:lineRule="auto"/>
              <w:rPr/>
            </w:pPr>
            <w:r>
              <w:rPr>
                <w:spacing w:val="3"/>
              </w:rPr>
              <w:t>300158</w:t>
            </w:r>
          </w:p>
        </w:tc>
        <w:tc>
          <w:tcPr>
            <w:tcW w:w="1484" w:type="dxa"/>
            <w:vAlign w:val="top"/>
          </w:tcPr>
          <w:p>
            <w:pPr>
              <w:pStyle w:val="TableText"/>
              <w:ind w:left="320"/>
              <w:spacing w:before="279" w:line="189" w:lineRule="auto"/>
              <w:rPr/>
            </w:pPr>
            <w:r>
              <w:rPr>
                <w:spacing w:val="8"/>
              </w:rPr>
              <w:t>振东制药</w:t>
            </w:r>
          </w:p>
        </w:tc>
        <w:tc>
          <w:tcPr>
            <w:tcW w:w="1498" w:type="dxa"/>
            <w:vAlign w:val="top"/>
          </w:tcPr>
          <w:p>
            <w:pPr>
              <w:pStyle w:val="TableText"/>
              <w:ind w:left="329"/>
              <w:spacing w:before="282" w:line="187" w:lineRule="auto"/>
              <w:rPr/>
            </w:pPr>
            <w:r>
              <w:rPr>
                <w:spacing w:val="8"/>
              </w:rPr>
              <w:t>公开谴责</w:t>
            </w:r>
          </w:p>
        </w:tc>
        <w:tc>
          <w:tcPr>
            <w:tcW w:w="4563" w:type="dxa"/>
            <w:vAlign w:val="top"/>
          </w:tcPr>
          <w:p>
            <w:pPr>
              <w:pStyle w:val="TableText"/>
              <w:ind w:left="108" w:right="254"/>
              <w:spacing w:before="97" w:line="216" w:lineRule="auto"/>
              <w:rPr/>
            </w:pPr>
            <w:r>
              <w:rPr>
                <w:spacing w:val="9"/>
              </w:rPr>
              <w:t>控股股东振东集团长期</w:t>
            </w:r>
            <w:r>
              <w:rPr>
                <w:b/>
                <w:bCs/>
                <w:spacing w:val="9"/>
              </w:rPr>
              <w:t>非经营性占用</w:t>
            </w:r>
            <w:r>
              <w:rPr>
                <w:spacing w:val="9"/>
              </w:rPr>
              <w:t>上市公司</w:t>
            </w:r>
            <w:r>
              <w:rPr>
                <w:spacing w:val="13"/>
              </w:rPr>
              <w:t xml:space="preserve"> </w:t>
            </w:r>
            <w:r>
              <w:rPr>
                <w:spacing w:val="4"/>
              </w:rPr>
              <w:t>资金。</w:t>
            </w:r>
          </w:p>
        </w:tc>
      </w:tr>
      <w:tr>
        <w:trPr>
          <w:trHeight w:val="365" w:hRule="atLeast"/>
        </w:trPr>
        <w:tc>
          <w:tcPr>
            <w:shd w:val="clear" w:fill="B8CCE4"/>
            <w:tcW w:w="1471" w:type="dxa"/>
            <w:vAlign w:val="top"/>
          </w:tcPr>
          <w:p>
            <w:pPr>
              <w:pStyle w:val="TableText"/>
              <w:ind w:left="377"/>
              <w:spacing w:before="113" w:line="169" w:lineRule="auto"/>
              <w:rPr/>
            </w:pPr>
            <w:r>
              <w:rPr>
                <w:spacing w:val="3"/>
              </w:rPr>
              <w:t>300742</w:t>
            </w:r>
          </w:p>
        </w:tc>
        <w:tc>
          <w:tcPr>
            <w:shd w:val="clear" w:fill="B8CCE4"/>
            <w:tcW w:w="1484" w:type="dxa"/>
            <w:vAlign w:val="top"/>
          </w:tcPr>
          <w:p>
            <w:pPr>
              <w:pStyle w:val="TableText"/>
              <w:ind w:left="366"/>
              <w:spacing w:before="100" w:line="178" w:lineRule="auto"/>
              <w:rPr/>
            </w:pPr>
            <w:r>
              <w:rPr>
                <w:spacing w:val="8"/>
              </w:rPr>
              <w:t>*</w:t>
            </w:r>
            <w:r>
              <w:rPr/>
              <w:t>ST</w:t>
            </w:r>
            <w:r>
              <w:rPr>
                <w:spacing w:val="8"/>
              </w:rPr>
              <w:t>越博</w:t>
            </w:r>
          </w:p>
        </w:tc>
        <w:tc>
          <w:tcPr>
            <w:shd w:val="clear" w:fill="B8CCE4"/>
            <w:tcW w:w="1498" w:type="dxa"/>
            <w:vAlign w:val="top"/>
          </w:tcPr>
          <w:p>
            <w:pPr>
              <w:pStyle w:val="TableText"/>
              <w:ind w:left="329"/>
              <w:spacing w:before="101" w:line="177" w:lineRule="auto"/>
              <w:rPr/>
            </w:pPr>
            <w:r>
              <w:rPr>
                <w:spacing w:val="8"/>
              </w:rPr>
              <w:t>公开谴责</w:t>
            </w:r>
          </w:p>
        </w:tc>
        <w:tc>
          <w:tcPr>
            <w:shd w:val="clear" w:fill="B8CCE4"/>
            <w:tcW w:w="4563" w:type="dxa"/>
            <w:vAlign w:val="top"/>
          </w:tcPr>
          <w:p>
            <w:pPr>
              <w:pStyle w:val="TableText"/>
              <w:ind w:left="108"/>
              <w:spacing w:before="97" w:line="180" w:lineRule="auto"/>
              <w:rPr/>
            </w:pPr>
            <w:r>
              <w:rPr>
                <w:spacing w:val="8"/>
              </w:rPr>
              <w:t>未按照规定披露2023年年度</w:t>
            </w:r>
            <w:r>
              <w:rPr>
                <w:b/>
                <w:bCs/>
                <w:spacing w:val="8"/>
              </w:rPr>
              <w:t>业绩预告。</w:t>
            </w:r>
          </w:p>
        </w:tc>
      </w:tr>
      <w:tr>
        <w:trPr>
          <w:trHeight w:val="610" w:hRule="atLeast"/>
        </w:trPr>
        <w:tc>
          <w:tcPr>
            <w:tcW w:w="1471" w:type="dxa"/>
            <w:vAlign w:val="top"/>
          </w:tcPr>
          <w:p>
            <w:pPr>
              <w:pStyle w:val="TableText"/>
              <w:ind w:left="377"/>
              <w:spacing w:before="238" w:line="178" w:lineRule="auto"/>
              <w:rPr/>
            </w:pPr>
            <w:r>
              <w:rPr>
                <w:spacing w:val="3"/>
              </w:rPr>
              <w:t>300742</w:t>
            </w:r>
          </w:p>
        </w:tc>
        <w:tc>
          <w:tcPr>
            <w:tcW w:w="1484" w:type="dxa"/>
            <w:vAlign w:val="top"/>
          </w:tcPr>
          <w:p>
            <w:pPr>
              <w:pStyle w:val="TableText"/>
              <w:ind w:left="366"/>
              <w:spacing w:before="225" w:line="188" w:lineRule="auto"/>
              <w:rPr/>
            </w:pPr>
            <w:r>
              <w:rPr>
                <w:spacing w:val="8"/>
              </w:rPr>
              <w:t>*</w:t>
            </w:r>
            <w:r>
              <w:rPr/>
              <w:t>ST</w:t>
            </w:r>
            <w:r>
              <w:rPr>
                <w:spacing w:val="8"/>
              </w:rPr>
              <w:t>越博</w:t>
            </w:r>
          </w:p>
        </w:tc>
        <w:tc>
          <w:tcPr>
            <w:tcW w:w="1498" w:type="dxa"/>
            <w:vAlign w:val="top"/>
          </w:tcPr>
          <w:p>
            <w:pPr>
              <w:pStyle w:val="TableText"/>
              <w:ind w:left="329"/>
              <w:spacing w:before="225" w:line="188" w:lineRule="auto"/>
              <w:rPr/>
            </w:pPr>
            <w:r>
              <w:rPr>
                <w:spacing w:val="8"/>
              </w:rPr>
              <w:t>通报批评</w:t>
            </w:r>
          </w:p>
        </w:tc>
        <w:tc>
          <w:tcPr>
            <w:tcW w:w="4563" w:type="dxa"/>
            <w:vAlign w:val="top"/>
          </w:tcPr>
          <w:p>
            <w:pPr>
              <w:pStyle w:val="TableText"/>
              <w:ind w:left="108"/>
              <w:spacing w:before="222" w:line="190" w:lineRule="auto"/>
              <w:rPr/>
            </w:pPr>
            <w:r>
              <w:rPr>
                <w:spacing w:val="8"/>
              </w:rPr>
              <w:t>未按照规定披露2023年年度</w:t>
            </w:r>
            <w:r>
              <w:rPr>
                <w:b/>
                <w:bCs/>
                <w:spacing w:val="8"/>
              </w:rPr>
              <w:t>业绩预告。</w:t>
            </w:r>
          </w:p>
        </w:tc>
      </w:tr>
      <w:tr>
        <w:trPr>
          <w:trHeight w:val="725" w:hRule="atLeast"/>
        </w:trPr>
        <w:tc>
          <w:tcPr>
            <w:shd w:val="clear" w:fill="B8CCE4"/>
            <w:tcW w:w="1471" w:type="dxa"/>
            <w:vAlign w:val="top"/>
          </w:tcPr>
          <w:p>
            <w:pPr>
              <w:pStyle w:val="TableText"/>
              <w:ind w:left="377"/>
              <w:spacing w:before="295" w:line="178" w:lineRule="auto"/>
              <w:rPr/>
            </w:pPr>
            <w:r>
              <w:rPr>
                <w:spacing w:val="3"/>
              </w:rPr>
              <w:t>300266</w:t>
            </w:r>
          </w:p>
        </w:tc>
        <w:tc>
          <w:tcPr>
            <w:shd w:val="clear" w:fill="B8CCE4"/>
            <w:tcW w:w="1484" w:type="dxa"/>
            <w:vAlign w:val="top"/>
          </w:tcPr>
          <w:p>
            <w:pPr>
              <w:pStyle w:val="TableText"/>
              <w:ind w:left="322"/>
              <w:spacing w:before="280" w:line="189" w:lineRule="auto"/>
              <w:rPr/>
            </w:pPr>
            <w:r>
              <w:rPr>
                <w:spacing w:val="8"/>
              </w:rPr>
              <w:t>兴源环境</w:t>
            </w:r>
          </w:p>
        </w:tc>
        <w:tc>
          <w:tcPr>
            <w:shd w:val="clear" w:fill="B8CCE4"/>
            <w:tcW w:w="1498" w:type="dxa"/>
            <w:vAlign w:val="top"/>
          </w:tcPr>
          <w:p>
            <w:pPr>
              <w:pStyle w:val="TableText"/>
              <w:ind w:left="329"/>
              <w:spacing w:before="282" w:line="188" w:lineRule="auto"/>
              <w:rPr/>
            </w:pPr>
            <w:r>
              <w:rPr>
                <w:spacing w:val="8"/>
              </w:rPr>
              <w:t>通报批评</w:t>
            </w:r>
          </w:p>
        </w:tc>
        <w:tc>
          <w:tcPr>
            <w:shd w:val="clear" w:fill="B8CCE4"/>
            <w:tcW w:w="4563" w:type="dxa"/>
            <w:vAlign w:val="top"/>
          </w:tcPr>
          <w:p>
            <w:pPr>
              <w:pStyle w:val="TableText"/>
              <w:ind w:left="107" w:right="317" w:firstLine="9"/>
              <w:spacing w:before="100" w:line="215" w:lineRule="auto"/>
              <w:rPr/>
            </w:pPr>
            <w:r>
              <w:rPr>
                <w:spacing w:val="8"/>
              </w:rPr>
              <w:t>2016年至2022年年报财务数据及相关披露存</w:t>
            </w:r>
            <w:r>
              <w:rPr/>
              <w:t xml:space="preserve"> </w:t>
            </w:r>
            <w:r>
              <w:rPr>
                <w:spacing w:val="7"/>
              </w:rPr>
              <w:t>在</w:t>
            </w:r>
            <w:r>
              <w:rPr>
                <w:b/>
                <w:bCs/>
                <w:spacing w:val="7"/>
              </w:rPr>
              <w:t>虚假记载。</w:t>
            </w:r>
          </w:p>
        </w:tc>
      </w:tr>
      <w:tr>
        <w:trPr>
          <w:trHeight w:val="727" w:hRule="atLeast"/>
        </w:trPr>
        <w:tc>
          <w:tcPr>
            <w:tcW w:w="1471" w:type="dxa"/>
            <w:vAlign w:val="top"/>
          </w:tcPr>
          <w:p>
            <w:pPr>
              <w:pStyle w:val="TableText"/>
              <w:ind w:left="377"/>
              <w:spacing w:before="295" w:line="178" w:lineRule="auto"/>
              <w:rPr/>
            </w:pPr>
            <w:r>
              <w:rPr>
                <w:spacing w:val="3"/>
              </w:rPr>
              <w:t>300266</w:t>
            </w:r>
          </w:p>
        </w:tc>
        <w:tc>
          <w:tcPr>
            <w:tcW w:w="1484" w:type="dxa"/>
            <w:vAlign w:val="top"/>
          </w:tcPr>
          <w:p>
            <w:pPr>
              <w:pStyle w:val="TableText"/>
              <w:ind w:left="322"/>
              <w:spacing w:before="280" w:line="189" w:lineRule="auto"/>
              <w:rPr/>
            </w:pPr>
            <w:r>
              <w:rPr>
                <w:spacing w:val="8"/>
              </w:rPr>
              <w:t>兴源环境</w:t>
            </w:r>
          </w:p>
        </w:tc>
        <w:tc>
          <w:tcPr>
            <w:tcW w:w="1498" w:type="dxa"/>
            <w:vAlign w:val="top"/>
          </w:tcPr>
          <w:p>
            <w:pPr>
              <w:pStyle w:val="TableText"/>
              <w:ind w:left="329"/>
              <w:spacing w:before="283" w:line="187" w:lineRule="auto"/>
              <w:rPr/>
            </w:pPr>
            <w:r>
              <w:rPr>
                <w:spacing w:val="8"/>
              </w:rPr>
              <w:t>公开谴责</w:t>
            </w:r>
          </w:p>
        </w:tc>
        <w:tc>
          <w:tcPr>
            <w:tcW w:w="4563" w:type="dxa"/>
            <w:vAlign w:val="top"/>
          </w:tcPr>
          <w:p>
            <w:pPr>
              <w:pStyle w:val="TableText"/>
              <w:ind w:left="107" w:right="317" w:firstLine="9"/>
              <w:spacing w:before="102" w:line="215" w:lineRule="auto"/>
              <w:rPr/>
            </w:pPr>
            <w:r>
              <w:rPr>
                <w:spacing w:val="8"/>
              </w:rPr>
              <w:t>2016年至2022年年报财务数据及相关披露存</w:t>
            </w:r>
            <w:r>
              <w:rPr/>
              <w:t xml:space="preserve"> </w:t>
            </w:r>
            <w:r>
              <w:rPr>
                <w:spacing w:val="7"/>
              </w:rPr>
              <w:t>在</w:t>
            </w:r>
            <w:r>
              <w:rPr>
                <w:b/>
                <w:bCs/>
                <w:spacing w:val="7"/>
              </w:rPr>
              <w:t>虚假记载。</w:t>
            </w:r>
          </w:p>
        </w:tc>
      </w:tr>
    </w:tbl>
    <w:p>
      <w:pPr>
        <w:pStyle w:val="BodyText"/>
        <w:spacing w:line="14" w:lineRule="auto"/>
        <w:rPr>
          <w:sz w:val="2"/>
        </w:rPr>
      </w:pPr>
      <w:r/>
    </w:p>
    <w:p>
      <w:pPr>
        <w:spacing w:line="14" w:lineRule="auto"/>
        <w:sectPr>
          <w:pgSz w:w="11910" w:h="16840"/>
          <w:pgMar w:top="400" w:right="1454" w:bottom="331" w:left="1434" w:header="0" w:footer="0" w:gutter="0"/>
        </w:sectPr>
        <w:rPr>
          <w:sz w:val="2"/>
          <w:szCs w:val="2"/>
        </w:rPr>
      </w:pPr>
    </w:p>
    <w:tbl>
      <w:tblPr>
        <w:tblStyle w:val="TableNormal"/>
        <w:tblW w:w="9016" w:type="dxa"/>
        <w:tblInd w:w="103" w:type="dxa"/>
        <w:tblLayout w:type="fixed"/>
        <w:tblBorders>
          <w:top w:val="single" w:color="808080" w:sz="2" w:space="0"/>
          <w:left w:val="single" w:color="808080" w:sz="2" w:space="0"/>
          <w:bottom w:val="single" w:color="808080" w:sz="2" w:space="0"/>
          <w:right w:val="single" w:color="808080" w:sz="2" w:space="0"/>
          <w:insideH w:val="single" w:color="808080" w:sz="2" w:space="0"/>
          <w:insideV w:val="single" w:color="808080" w:sz="2" w:space="0"/>
        </w:tblBorders>
      </w:tblPr>
      <w:tblGrid>
        <w:gridCol w:w="1471"/>
        <w:gridCol w:w="1484"/>
        <w:gridCol w:w="1498"/>
        <w:gridCol w:w="4563"/>
      </w:tblGrid>
      <w:tr>
        <w:trPr>
          <w:trHeight w:val="1450" w:hRule="atLeast"/>
        </w:trPr>
        <w:tc>
          <w:tcPr>
            <w:shd w:val="clear" w:fill="B8CCE4"/>
            <w:tcW w:w="1471" w:type="dxa"/>
            <w:vAlign w:val="top"/>
          </w:tcPr>
          <w:p>
            <w:pPr>
              <w:spacing w:line="278" w:lineRule="auto"/>
              <w:rPr>
                <w:rFonts w:ascii="Arial"/>
                <w:sz w:val="21"/>
              </w:rPr>
            </w:pPr>
            <w:r/>
          </w:p>
          <w:p>
            <w:pPr>
              <w:spacing w:line="278" w:lineRule="auto"/>
              <w:rPr>
                <w:rFonts w:ascii="Arial"/>
                <w:sz w:val="21"/>
              </w:rPr>
            </w:pPr>
            <w:r/>
          </w:p>
          <w:p>
            <w:pPr>
              <w:pStyle w:val="TableText"/>
              <w:ind w:left="377"/>
              <w:spacing w:before="85" w:line="178" w:lineRule="auto"/>
              <w:rPr/>
            </w:pPr>
            <w:r>
              <w:rPr>
                <w:spacing w:val="3"/>
              </w:rPr>
              <w:t>300225</w:t>
            </w:r>
          </w:p>
        </w:tc>
        <w:tc>
          <w:tcPr>
            <w:shd w:val="clear" w:fill="B8CCE4"/>
            <w:tcW w:w="1484" w:type="dxa"/>
            <w:vAlign w:val="top"/>
          </w:tcPr>
          <w:p>
            <w:pPr>
              <w:spacing w:line="270" w:lineRule="auto"/>
              <w:rPr>
                <w:rFonts w:ascii="Arial"/>
                <w:sz w:val="21"/>
              </w:rPr>
            </w:pPr>
            <w:r/>
          </w:p>
          <w:p>
            <w:pPr>
              <w:spacing w:line="271" w:lineRule="auto"/>
              <w:rPr>
                <w:rFonts w:ascii="Arial"/>
                <w:sz w:val="21"/>
              </w:rPr>
            </w:pPr>
            <w:r/>
          </w:p>
          <w:p>
            <w:pPr>
              <w:pStyle w:val="TableText"/>
              <w:ind w:left="425"/>
              <w:spacing w:before="86" w:line="189" w:lineRule="auto"/>
              <w:rPr/>
            </w:pPr>
            <w:r>
              <w:rPr>
                <w:spacing w:val="9"/>
              </w:rPr>
              <w:t>金力泰</w:t>
            </w:r>
          </w:p>
        </w:tc>
        <w:tc>
          <w:tcPr>
            <w:shd w:val="clear" w:fill="B8CCE4"/>
            <w:tcW w:w="1498" w:type="dxa"/>
            <w:vAlign w:val="top"/>
          </w:tcPr>
          <w:p>
            <w:pPr>
              <w:spacing w:line="272" w:lineRule="auto"/>
              <w:rPr>
                <w:rFonts w:ascii="Arial"/>
                <w:sz w:val="21"/>
              </w:rPr>
            </w:pPr>
            <w:r/>
          </w:p>
          <w:p>
            <w:pPr>
              <w:spacing w:line="272" w:lineRule="auto"/>
              <w:rPr>
                <w:rFonts w:ascii="Arial"/>
                <w:sz w:val="21"/>
              </w:rPr>
            </w:pPr>
            <w:r/>
          </w:p>
          <w:p>
            <w:pPr>
              <w:pStyle w:val="TableText"/>
              <w:ind w:left="329"/>
              <w:spacing w:before="86" w:line="187" w:lineRule="auto"/>
              <w:rPr/>
            </w:pPr>
            <w:r>
              <w:rPr>
                <w:spacing w:val="8"/>
              </w:rPr>
              <w:t>公开谴责</w:t>
            </w:r>
          </w:p>
        </w:tc>
        <w:tc>
          <w:tcPr>
            <w:shd w:val="clear" w:fill="B8CCE4"/>
            <w:tcW w:w="4563" w:type="dxa"/>
            <w:vAlign w:val="top"/>
          </w:tcPr>
          <w:p>
            <w:pPr>
              <w:pStyle w:val="TableText"/>
              <w:ind w:left="106" w:right="254"/>
              <w:spacing w:before="90" w:line="236" w:lineRule="auto"/>
              <w:rPr/>
            </w:pPr>
            <w:r>
              <w:rPr>
                <w:spacing w:val="9"/>
              </w:rPr>
              <w:t>金力泰全资子公司上海金力泰实业发展有限公</w:t>
            </w:r>
            <w:r>
              <w:rPr>
                <w:spacing w:val="14"/>
                <w:w w:val="101"/>
              </w:rPr>
              <w:t xml:space="preserve"> </w:t>
            </w:r>
            <w:r>
              <w:rPr>
                <w:spacing w:val="8"/>
              </w:rPr>
              <w:t>司参与实质为资金融通业务的虚构黄金贸易</w:t>
            </w:r>
            <w:r>
              <w:rPr>
                <w:spacing w:val="-24"/>
              </w:rPr>
              <w:t xml:space="preserve"> </w:t>
            </w:r>
            <w:r>
              <w:rPr>
                <w:spacing w:val="8"/>
              </w:rPr>
              <w:t>，</w:t>
            </w:r>
            <w:r>
              <w:rPr/>
              <w:t xml:space="preserve"> </w:t>
            </w:r>
            <w:r>
              <w:rPr>
                <w:spacing w:val="7"/>
              </w:rPr>
              <w:t>导致2021年年度报告存在</w:t>
            </w:r>
            <w:r>
              <w:rPr>
                <w:b/>
                <w:bCs/>
                <w:spacing w:val="7"/>
              </w:rPr>
              <w:t>虚假记载</w:t>
            </w:r>
            <w:r>
              <w:rPr>
                <w:spacing w:val="7"/>
              </w:rPr>
              <w:t>；</w:t>
            </w:r>
            <w:r>
              <w:rPr>
                <w:spacing w:val="-26"/>
              </w:rPr>
              <w:t xml:space="preserve"> </w:t>
            </w:r>
            <w:r>
              <w:rPr>
                <w:spacing w:val="7"/>
              </w:rPr>
              <w:t>2022年</w:t>
            </w:r>
            <w:r>
              <w:rPr/>
              <w:t xml:space="preserve">  </w:t>
            </w:r>
            <w:r>
              <w:rPr>
                <w:spacing w:val="8"/>
              </w:rPr>
              <w:t>第一季度报告存在</w:t>
            </w:r>
            <w:r>
              <w:rPr>
                <w:b/>
                <w:bCs/>
                <w:spacing w:val="8"/>
              </w:rPr>
              <w:t>虚假记载。</w:t>
            </w:r>
          </w:p>
        </w:tc>
      </w:tr>
      <w:tr>
        <w:trPr>
          <w:trHeight w:val="1445" w:hRule="atLeast"/>
        </w:trPr>
        <w:tc>
          <w:tcPr>
            <w:tcW w:w="1471" w:type="dxa"/>
            <w:vAlign w:val="top"/>
          </w:tcPr>
          <w:p>
            <w:pPr>
              <w:spacing w:line="274" w:lineRule="auto"/>
              <w:rPr>
                <w:rFonts w:ascii="Arial"/>
                <w:sz w:val="21"/>
              </w:rPr>
            </w:pPr>
            <w:r/>
          </w:p>
          <w:p>
            <w:pPr>
              <w:spacing w:line="275" w:lineRule="auto"/>
              <w:rPr>
                <w:rFonts w:ascii="Arial"/>
                <w:sz w:val="21"/>
              </w:rPr>
            </w:pPr>
            <w:r/>
          </w:p>
          <w:p>
            <w:pPr>
              <w:pStyle w:val="TableText"/>
              <w:ind w:left="377"/>
              <w:spacing w:before="86" w:line="179" w:lineRule="auto"/>
              <w:rPr/>
            </w:pPr>
            <w:r>
              <w:rPr>
                <w:spacing w:val="3"/>
              </w:rPr>
              <w:t>300271</w:t>
            </w:r>
          </w:p>
        </w:tc>
        <w:tc>
          <w:tcPr>
            <w:tcW w:w="1484" w:type="dxa"/>
            <w:vAlign w:val="top"/>
          </w:tcPr>
          <w:p>
            <w:pPr>
              <w:spacing w:line="268" w:lineRule="auto"/>
              <w:rPr>
                <w:rFonts w:ascii="Arial"/>
                <w:sz w:val="21"/>
              </w:rPr>
            </w:pPr>
            <w:r/>
          </w:p>
          <w:p>
            <w:pPr>
              <w:spacing w:line="268" w:lineRule="auto"/>
              <w:rPr>
                <w:rFonts w:ascii="Arial"/>
                <w:sz w:val="21"/>
              </w:rPr>
            </w:pPr>
            <w:r/>
          </w:p>
          <w:p>
            <w:pPr>
              <w:pStyle w:val="TableText"/>
              <w:ind w:left="322"/>
              <w:spacing w:before="85" w:line="189" w:lineRule="auto"/>
              <w:rPr/>
            </w:pPr>
            <w:r>
              <w:rPr>
                <w:spacing w:val="8"/>
              </w:rPr>
              <w:t>华宇软件</w:t>
            </w:r>
          </w:p>
        </w:tc>
        <w:tc>
          <w:tcPr>
            <w:tcW w:w="1498" w:type="dxa"/>
            <w:vAlign w:val="top"/>
          </w:tcPr>
          <w:p>
            <w:pPr>
              <w:spacing w:line="269" w:lineRule="auto"/>
              <w:rPr>
                <w:rFonts w:ascii="Arial"/>
                <w:sz w:val="21"/>
              </w:rPr>
            </w:pPr>
            <w:r/>
          </w:p>
          <w:p>
            <w:pPr>
              <w:spacing w:line="270" w:lineRule="auto"/>
              <w:rPr>
                <w:rFonts w:ascii="Arial"/>
                <w:sz w:val="21"/>
              </w:rPr>
            </w:pPr>
            <w:r/>
          </w:p>
          <w:p>
            <w:pPr>
              <w:pStyle w:val="TableText"/>
              <w:ind w:left="329"/>
              <w:spacing w:before="85" w:line="187" w:lineRule="auto"/>
              <w:rPr/>
            </w:pPr>
            <w:r>
              <w:rPr>
                <w:spacing w:val="8"/>
              </w:rPr>
              <w:t>公开谴责</w:t>
            </w:r>
          </w:p>
        </w:tc>
        <w:tc>
          <w:tcPr>
            <w:tcW w:w="4563" w:type="dxa"/>
            <w:vAlign w:val="top"/>
          </w:tcPr>
          <w:p>
            <w:pPr>
              <w:pStyle w:val="TableText"/>
              <w:ind w:left="108" w:right="254" w:firstLine="1"/>
              <w:spacing w:before="85" w:line="236" w:lineRule="auto"/>
              <w:rPr/>
            </w:pPr>
            <w:r>
              <w:rPr>
                <w:spacing w:val="8"/>
              </w:rPr>
              <w:t>华宇软件未能遵守法律法规和本所业务规则</w:t>
            </w:r>
            <w:r>
              <w:rPr>
                <w:spacing w:val="-27"/>
              </w:rPr>
              <w:t xml:space="preserve"> </w:t>
            </w:r>
            <w:r>
              <w:rPr>
                <w:spacing w:val="8"/>
              </w:rPr>
              <w:t>，</w:t>
            </w:r>
            <w:r>
              <w:rPr/>
              <w:t xml:space="preserve"> </w:t>
            </w:r>
            <w:r>
              <w:rPr>
                <w:spacing w:val="8"/>
              </w:rPr>
              <w:t>内部控制存在重大缺陷</w:t>
            </w:r>
            <w:r>
              <w:rPr>
                <w:spacing w:val="-26"/>
              </w:rPr>
              <w:t xml:space="preserve"> </w:t>
            </w:r>
            <w:r>
              <w:rPr>
                <w:spacing w:val="8"/>
              </w:rPr>
              <w:t>，致使华宇软件向国家</w:t>
            </w:r>
            <w:r>
              <w:rPr/>
              <w:t xml:space="preserve"> </w:t>
            </w:r>
            <w:r>
              <w:rPr>
                <w:spacing w:val="6"/>
              </w:rPr>
              <w:t>工作人员行贿</w:t>
            </w:r>
            <w:r>
              <w:rPr>
                <w:spacing w:val="-17"/>
              </w:rPr>
              <w:t xml:space="preserve"> </w:t>
            </w:r>
            <w:r>
              <w:rPr>
                <w:spacing w:val="6"/>
              </w:rPr>
              <w:t>，以非法手段谋取不正当利益</w:t>
            </w:r>
            <w:r>
              <w:rPr>
                <w:spacing w:val="-28"/>
              </w:rPr>
              <w:t xml:space="preserve"> </w:t>
            </w:r>
            <w:r>
              <w:rPr>
                <w:spacing w:val="6"/>
              </w:rPr>
              <w:t>，</w:t>
            </w:r>
            <w:r>
              <w:rPr/>
              <w:t xml:space="preserve"> </w:t>
            </w:r>
            <w:r>
              <w:rPr>
                <w:spacing w:val="8"/>
              </w:rPr>
              <w:t>构成</w:t>
            </w:r>
            <w:r>
              <w:rPr>
                <w:b/>
                <w:bCs/>
                <w:spacing w:val="8"/>
              </w:rPr>
              <w:t>单位行贿罪。</w:t>
            </w:r>
          </w:p>
        </w:tc>
      </w:tr>
      <w:tr>
        <w:trPr>
          <w:trHeight w:val="1805" w:hRule="atLeast"/>
        </w:trPr>
        <w:tc>
          <w:tcPr>
            <w:shd w:val="clear" w:fill="B8CCE4"/>
            <w:tcW w:w="1471"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77"/>
              <w:spacing w:before="86" w:line="178" w:lineRule="auto"/>
              <w:rPr/>
            </w:pPr>
            <w:r>
              <w:rPr>
                <w:spacing w:val="3"/>
              </w:rPr>
              <w:t>300427</w:t>
            </w:r>
          </w:p>
        </w:tc>
        <w:tc>
          <w:tcPr>
            <w:shd w:val="clear" w:fill="B8CCE4"/>
            <w:tcW w:w="1484" w:type="dxa"/>
            <w:vAlign w:val="top"/>
          </w:tcPr>
          <w:p>
            <w:pPr>
              <w:spacing w:line="358" w:lineRule="auto"/>
              <w:rPr>
                <w:rFonts w:ascii="Arial"/>
                <w:sz w:val="21"/>
              </w:rPr>
            </w:pPr>
            <w:r/>
          </w:p>
          <w:p>
            <w:pPr>
              <w:spacing w:line="358" w:lineRule="auto"/>
              <w:rPr>
                <w:rFonts w:ascii="Arial"/>
                <w:sz w:val="21"/>
              </w:rPr>
            </w:pPr>
            <w:r/>
          </w:p>
          <w:p>
            <w:pPr>
              <w:pStyle w:val="TableText"/>
              <w:ind w:left="366"/>
              <w:spacing w:before="86" w:line="189" w:lineRule="auto"/>
              <w:rPr/>
            </w:pPr>
            <w:r>
              <w:rPr>
                <w:spacing w:val="8"/>
              </w:rPr>
              <w:t>*</w:t>
            </w:r>
            <w:r>
              <w:rPr/>
              <w:t>ST</w:t>
            </w:r>
            <w:r>
              <w:rPr>
                <w:spacing w:val="8"/>
              </w:rPr>
              <w:t>红相</w:t>
            </w:r>
          </w:p>
        </w:tc>
        <w:tc>
          <w:tcPr>
            <w:shd w:val="clear" w:fill="B8CCE4"/>
            <w:tcW w:w="1498" w:type="dxa"/>
            <w:vAlign w:val="top"/>
          </w:tcPr>
          <w:p>
            <w:pPr>
              <w:spacing w:line="358" w:lineRule="auto"/>
              <w:rPr>
                <w:rFonts w:ascii="Arial"/>
                <w:sz w:val="21"/>
              </w:rPr>
            </w:pPr>
            <w:r/>
          </w:p>
          <w:p>
            <w:pPr>
              <w:pStyle w:val="TableText"/>
              <w:ind w:left="117" w:right="119"/>
              <w:spacing w:before="86" w:line="231" w:lineRule="auto"/>
              <w:jc w:val="both"/>
              <w:rPr/>
            </w:pPr>
            <w:r>
              <w:rPr>
                <w:spacing w:val="9"/>
              </w:rPr>
              <w:t>公开认定不适</w:t>
            </w:r>
            <w:r>
              <w:rPr/>
              <w:t xml:space="preserve"> </w:t>
            </w:r>
            <w:r>
              <w:rPr>
                <w:spacing w:val="9"/>
              </w:rPr>
              <w:t>合担任上市公</w:t>
            </w:r>
            <w:r>
              <w:rPr/>
              <w:t xml:space="preserve"> </w:t>
            </w:r>
            <w:r>
              <w:rPr>
                <w:spacing w:val="9"/>
              </w:rPr>
              <w:t>司董事会秘书</w:t>
            </w:r>
          </w:p>
        </w:tc>
        <w:tc>
          <w:tcPr>
            <w:shd w:val="clear" w:fill="B8CCE4"/>
            <w:tcW w:w="4563" w:type="dxa"/>
            <w:vAlign w:val="top"/>
          </w:tcPr>
          <w:p>
            <w:pPr>
              <w:pStyle w:val="TableText"/>
              <w:ind w:left="117"/>
              <w:spacing w:before="85" w:line="190" w:lineRule="auto"/>
              <w:rPr/>
            </w:pPr>
            <w:r>
              <w:rPr>
                <w:spacing w:val="7"/>
              </w:rPr>
              <w:t>2017年至2022年定期报告存在</w:t>
            </w:r>
            <w:r>
              <w:rPr>
                <w:b/>
                <w:bCs/>
                <w:spacing w:val="7"/>
              </w:rPr>
              <w:t>虚假记载；</w:t>
            </w:r>
          </w:p>
          <w:p>
            <w:pPr>
              <w:pStyle w:val="TableText"/>
              <w:ind w:left="108" w:right="319" w:firstLine="9"/>
              <w:spacing w:before="88" w:line="221" w:lineRule="auto"/>
              <w:rPr/>
            </w:pPr>
            <w:r>
              <w:rPr>
                <w:spacing w:val="7"/>
              </w:rPr>
              <w:t>2019年非公开发行股票、</w:t>
            </w:r>
            <w:r>
              <w:rPr>
                <w:spacing w:val="-39"/>
              </w:rPr>
              <w:t xml:space="preserve"> </w:t>
            </w:r>
            <w:r>
              <w:rPr>
                <w:spacing w:val="7"/>
              </w:rPr>
              <w:t>2020年公开发行可</w:t>
            </w:r>
            <w:r>
              <w:rPr/>
              <w:t xml:space="preserve"> </w:t>
            </w:r>
            <w:r>
              <w:rPr>
                <w:spacing w:val="9"/>
              </w:rPr>
              <w:t>转换公司债券相关公告文件存在</w:t>
            </w:r>
            <w:r>
              <w:rPr>
                <w:b/>
                <w:bCs/>
                <w:spacing w:val="9"/>
              </w:rPr>
              <w:t>虚假记载</w:t>
            </w:r>
            <w:r>
              <w:rPr>
                <w:spacing w:val="9"/>
              </w:rPr>
              <w:t>；</w:t>
            </w:r>
          </w:p>
          <w:p>
            <w:pPr>
              <w:pStyle w:val="TableText"/>
              <w:ind w:left="107" w:right="182" w:firstLine="10"/>
              <w:spacing w:before="88" w:line="220" w:lineRule="auto"/>
              <w:rPr/>
            </w:pPr>
            <w:r>
              <w:rPr>
                <w:spacing w:val="8"/>
              </w:rPr>
              <w:t>2020年申请发行股份及支付现金购买资产并募</w:t>
            </w:r>
            <w:r>
              <w:rPr>
                <w:spacing w:val="11"/>
              </w:rPr>
              <w:t xml:space="preserve"> </w:t>
            </w:r>
            <w:r>
              <w:rPr>
                <w:spacing w:val="9"/>
              </w:rPr>
              <w:t>集配套资金公告发行文件存在重大</w:t>
            </w:r>
            <w:r>
              <w:rPr>
                <w:b/>
                <w:bCs/>
                <w:spacing w:val="9"/>
              </w:rPr>
              <w:t>虚假记载。</w:t>
            </w:r>
          </w:p>
        </w:tc>
      </w:tr>
      <w:tr>
        <w:trPr>
          <w:trHeight w:val="1805" w:hRule="atLeast"/>
        </w:trPr>
        <w:tc>
          <w:tcPr>
            <w:tcW w:w="1471"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377"/>
              <w:spacing w:before="86" w:line="178" w:lineRule="auto"/>
              <w:rPr/>
            </w:pPr>
            <w:r>
              <w:rPr>
                <w:spacing w:val="3"/>
              </w:rPr>
              <w:t>300427</w:t>
            </w:r>
          </w:p>
        </w:tc>
        <w:tc>
          <w:tcPr>
            <w:tcW w:w="1484" w:type="dxa"/>
            <w:vAlign w:val="top"/>
          </w:tcPr>
          <w:p>
            <w:pPr>
              <w:spacing w:line="359" w:lineRule="auto"/>
              <w:rPr>
                <w:rFonts w:ascii="Arial"/>
                <w:sz w:val="21"/>
              </w:rPr>
            </w:pPr>
            <w:r/>
          </w:p>
          <w:p>
            <w:pPr>
              <w:spacing w:line="359" w:lineRule="auto"/>
              <w:rPr>
                <w:rFonts w:ascii="Arial"/>
                <w:sz w:val="21"/>
              </w:rPr>
            </w:pPr>
            <w:r/>
          </w:p>
          <w:p>
            <w:pPr>
              <w:pStyle w:val="TableText"/>
              <w:ind w:left="366"/>
              <w:spacing w:before="86" w:line="189" w:lineRule="auto"/>
              <w:rPr/>
            </w:pPr>
            <w:r>
              <w:rPr>
                <w:spacing w:val="8"/>
              </w:rPr>
              <w:t>*</w:t>
            </w:r>
            <w:r>
              <w:rPr/>
              <w:t>ST</w:t>
            </w:r>
            <w:r>
              <w:rPr>
                <w:spacing w:val="8"/>
              </w:rPr>
              <w:t>红相</w:t>
            </w:r>
          </w:p>
        </w:tc>
        <w:tc>
          <w:tcPr>
            <w:tcW w:w="1498"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329"/>
              <w:spacing w:before="86" w:line="187" w:lineRule="auto"/>
              <w:rPr/>
            </w:pPr>
            <w:r>
              <w:rPr>
                <w:spacing w:val="8"/>
              </w:rPr>
              <w:t>公开谴责</w:t>
            </w:r>
          </w:p>
        </w:tc>
        <w:tc>
          <w:tcPr>
            <w:tcW w:w="4563" w:type="dxa"/>
            <w:vAlign w:val="top"/>
          </w:tcPr>
          <w:p>
            <w:pPr>
              <w:pStyle w:val="TableText"/>
              <w:ind w:left="117"/>
              <w:spacing w:before="87" w:line="190" w:lineRule="auto"/>
              <w:rPr/>
            </w:pPr>
            <w:r>
              <w:rPr>
                <w:spacing w:val="7"/>
              </w:rPr>
              <w:t>2017年至2022年定期报告存在</w:t>
            </w:r>
            <w:r>
              <w:rPr>
                <w:b/>
                <w:bCs/>
                <w:spacing w:val="7"/>
              </w:rPr>
              <w:t>虚假记载；</w:t>
            </w:r>
          </w:p>
          <w:p>
            <w:pPr>
              <w:pStyle w:val="TableText"/>
              <w:ind w:left="108" w:right="319" w:firstLine="9"/>
              <w:spacing w:before="88" w:line="221" w:lineRule="auto"/>
              <w:rPr/>
            </w:pPr>
            <w:r>
              <w:rPr>
                <w:spacing w:val="7"/>
              </w:rPr>
              <w:t>2019年非公开发行股票、</w:t>
            </w:r>
            <w:r>
              <w:rPr>
                <w:spacing w:val="-39"/>
              </w:rPr>
              <w:t xml:space="preserve"> </w:t>
            </w:r>
            <w:r>
              <w:rPr>
                <w:spacing w:val="7"/>
              </w:rPr>
              <w:t>2020年公开发行可</w:t>
            </w:r>
            <w:r>
              <w:rPr/>
              <w:t xml:space="preserve"> </w:t>
            </w:r>
            <w:r>
              <w:rPr>
                <w:spacing w:val="9"/>
              </w:rPr>
              <w:t>转换公司债券相关公告文件存在</w:t>
            </w:r>
            <w:r>
              <w:rPr>
                <w:b/>
                <w:bCs/>
                <w:spacing w:val="9"/>
              </w:rPr>
              <w:t>虚假记载</w:t>
            </w:r>
            <w:r>
              <w:rPr>
                <w:spacing w:val="9"/>
              </w:rPr>
              <w:t>；</w:t>
            </w:r>
          </w:p>
          <w:p>
            <w:pPr>
              <w:pStyle w:val="TableText"/>
              <w:ind w:left="107" w:right="182" w:firstLine="10"/>
              <w:spacing w:before="89" w:line="219" w:lineRule="auto"/>
              <w:rPr/>
            </w:pPr>
            <w:r>
              <w:rPr>
                <w:spacing w:val="8"/>
              </w:rPr>
              <w:t>2020年申请发行股份及支付现金购买资产并募</w:t>
            </w:r>
            <w:r>
              <w:rPr>
                <w:spacing w:val="11"/>
              </w:rPr>
              <w:t xml:space="preserve"> </w:t>
            </w:r>
            <w:r>
              <w:rPr>
                <w:spacing w:val="9"/>
              </w:rPr>
              <w:t>集配套资金公告发行文件存在重大</w:t>
            </w:r>
            <w:r>
              <w:rPr>
                <w:b/>
                <w:bCs/>
                <w:spacing w:val="9"/>
              </w:rPr>
              <w:t>虚假记载。</w:t>
            </w:r>
          </w:p>
        </w:tc>
      </w:tr>
      <w:tr>
        <w:trPr>
          <w:trHeight w:val="1809" w:hRule="atLeast"/>
        </w:trPr>
        <w:tc>
          <w:tcPr>
            <w:shd w:val="clear" w:fill="B8CCE4"/>
            <w:tcW w:w="1471"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377"/>
              <w:spacing w:before="86" w:line="178" w:lineRule="auto"/>
              <w:rPr/>
            </w:pPr>
            <w:r>
              <w:rPr>
                <w:spacing w:val="3"/>
              </w:rPr>
              <w:t>300427</w:t>
            </w:r>
          </w:p>
        </w:tc>
        <w:tc>
          <w:tcPr>
            <w:shd w:val="clear" w:fill="B8CCE4"/>
            <w:tcW w:w="1484" w:type="dxa"/>
            <w:vAlign w:val="top"/>
          </w:tcPr>
          <w:p>
            <w:pPr>
              <w:spacing w:line="359" w:lineRule="auto"/>
              <w:rPr>
                <w:rFonts w:ascii="Arial"/>
                <w:sz w:val="21"/>
              </w:rPr>
            </w:pPr>
            <w:r/>
          </w:p>
          <w:p>
            <w:pPr>
              <w:spacing w:line="359" w:lineRule="auto"/>
              <w:rPr>
                <w:rFonts w:ascii="Arial"/>
                <w:sz w:val="21"/>
              </w:rPr>
            </w:pPr>
            <w:r/>
          </w:p>
          <w:p>
            <w:pPr>
              <w:pStyle w:val="TableText"/>
              <w:ind w:left="366"/>
              <w:spacing w:before="86" w:line="189" w:lineRule="auto"/>
              <w:rPr/>
            </w:pPr>
            <w:r>
              <w:rPr>
                <w:spacing w:val="8"/>
              </w:rPr>
              <w:t>*</w:t>
            </w:r>
            <w:r>
              <w:rPr/>
              <w:t>ST</w:t>
            </w:r>
            <w:r>
              <w:rPr>
                <w:spacing w:val="8"/>
              </w:rPr>
              <w:t>红相</w:t>
            </w:r>
          </w:p>
        </w:tc>
        <w:tc>
          <w:tcPr>
            <w:shd w:val="clear" w:fill="B8CCE4"/>
            <w:tcW w:w="1498" w:type="dxa"/>
            <w:vAlign w:val="top"/>
          </w:tcPr>
          <w:p>
            <w:pPr>
              <w:pStyle w:val="TableText"/>
              <w:ind w:left="117"/>
              <w:spacing w:before="268" w:line="189" w:lineRule="auto"/>
              <w:rPr/>
            </w:pPr>
            <w:r>
              <w:rPr>
                <w:spacing w:val="9"/>
              </w:rPr>
              <w:t>公开认定不适</w:t>
            </w:r>
          </w:p>
          <w:p>
            <w:pPr>
              <w:pStyle w:val="TableText"/>
              <w:ind w:left="118"/>
              <w:spacing w:before="88" w:line="190" w:lineRule="auto"/>
              <w:rPr/>
            </w:pPr>
            <w:r>
              <w:rPr>
                <w:spacing w:val="9"/>
              </w:rPr>
              <w:t>合担任上市公</w:t>
            </w:r>
          </w:p>
          <w:p>
            <w:pPr>
              <w:pStyle w:val="TableText"/>
              <w:ind w:left="329" w:right="119" w:hanging="208"/>
              <w:spacing w:before="51"/>
              <w:rPr/>
            </w:pPr>
            <w:r>
              <w:rPr>
                <w:spacing w:val="8"/>
              </w:rPr>
              <w:t>司董监高（不</w:t>
            </w:r>
            <w:r>
              <w:rPr>
                <w:spacing w:val="2"/>
              </w:rPr>
              <w:t xml:space="preserve"> </w:t>
            </w:r>
            <w:r>
              <w:rPr>
                <w:spacing w:val="6"/>
              </w:rPr>
              <w:t>含董秘）</w:t>
            </w:r>
          </w:p>
        </w:tc>
        <w:tc>
          <w:tcPr>
            <w:shd w:val="clear" w:fill="B8CCE4"/>
            <w:tcW w:w="4563" w:type="dxa"/>
            <w:vAlign w:val="top"/>
          </w:tcPr>
          <w:p>
            <w:pPr>
              <w:pStyle w:val="TableText"/>
              <w:ind w:left="117"/>
              <w:spacing w:before="87" w:line="190" w:lineRule="auto"/>
              <w:rPr/>
            </w:pPr>
            <w:r>
              <w:rPr>
                <w:spacing w:val="7"/>
              </w:rPr>
              <w:t>2017年至2022年定期报告存在</w:t>
            </w:r>
            <w:r>
              <w:rPr>
                <w:b/>
                <w:bCs/>
                <w:spacing w:val="7"/>
              </w:rPr>
              <w:t>虚假记载；</w:t>
            </w:r>
          </w:p>
          <w:p>
            <w:pPr>
              <w:pStyle w:val="TableText"/>
              <w:ind w:left="108" w:right="319" w:firstLine="9"/>
              <w:spacing w:before="88" w:line="221" w:lineRule="auto"/>
              <w:rPr/>
            </w:pPr>
            <w:r>
              <w:rPr>
                <w:spacing w:val="7"/>
              </w:rPr>
              <w:t>2019年非公开发行股票、</w:t>
            </w:r>
            <w:r>
              <w:rPr>
                <w:spacing w:val="-39"/>
              </w:rPr>
              <w:t xml:space="preserve"> </w:t>
            </w:r>
            <w:r>
              <w:rPr>
                <w:spacing w:val="7"/>
              </w:rPr>
              <w:t>2020年公开发行可</w:t>
            </w:r>
            <w:r>
              <w:rPr/>
              <w:t xml:space="preserve"> </w:t>
            </w:r>
            <w:r>
              <w:rPr>
                <w:spacing w:val="9"/>
              </w:rPr>
              <w:t>转换公司债券相关公告文件存在</w:t>
            </w:r>
            <w:r>
              <w:rPr>
                <w:b/>
                <w:bCs/>
                <w:spacing w:val="9"/>
              </w:rPr>
              <w:t>虚假记载</w:t>
            </w:r>
            <w:r>
              <w:rPr>
                <w:spacing w:val="9"/>
              </w:rPr>
              <w:t>；</w:t>
            </w:r>
          </w:p>
          <w:p>
            <w:pPr>
              <w:pStyle w:val="TableText"/>
              <w:ind w:left="107" w:right="182" w:firstLine="10"/>
              <w:spacing w:before="87" w:line="221" w:lineRule="auto"/>
              <w:rPr/>
            </w:pPr>
            <w:r>
              <w:rPr>
                <w:spacing w:val="8"/>
              </w:rPr>
              <w:t>2020年申请发行股份及支付现金购买资产并募</w:t>
            </w:r>
            <w:r>
              <w:rPr>
                <w:spacing w:val="11"/>
              </w:rPr>
              <w:t xml:space="preserve"> </w:t>
            </w:r>
            <w:r>
              <w:rPr>
                <w:spacing w:val="9"/>
              </w:rPr>
              <w:t>集配套资金公告发行文件存在重大</w:t>
            </w:r>
            <w:r>
              <w:rPr>
                <w:b/>
                <w:bCs/>
                <w:spacing w:val="9"/>
              </w:rPr>
              <w:t>虚假记载。</w:t>
            </w:r>
          </w:p>
        </w:tc>
      </w:tr>
    </w:tbl>
    <w:p>
      <w:pPr>
        <w:pStyle w:val="BodyText"/>
        <w:spacing w:line="425"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w:t>
      </w:r>
      <w:r>
        <w:rPr>
          <w:rFonts w:ascii="Microsoft YaHei" w:hAnsi="Microsoft YaHei" w:eastAsia="Microsoft YaHei" w:cs="Microsoft YaHei"/>
          <w:sz w:val="24"/>
          <w:szCs w:val="24"/>
          <w:b/>
          <w:bCs/>
          <w:spacing w:val="66"/>
          <w:w w:val="101"/>
        </w:rPr>
        <w:t xml:space="preserve"> </w:t>
      </w:r>
      <w:r>
        <w:rPr>
          <w:rFonts w:ascii="Microsoft YaHei" w:hAnsi="Microsoft YaHei" w:eastAsia="Microsoft YaHei" w:cs="Microsoft YaHei"/>
          <w:sz w:val="24"/>
          <w:szCs w:val="24"/>
          <w:b/>
          <w:bCs/>
          <w:spacing w:val="-10"/>
        </w:rPr>
        <w:t>2</w:t>
      </w:r>
      <w:r>
        <w:rPr>
          <w:rFonts w:ascii="Microsoft YaHei" w:hAnsi="Microsoft YaHei" w:eastAsia="Microsoft YaHei" w:cs="Microsoft YaHei"/>
          <w:sz w:val="24"/>
          <w:szCs w:val="24"/>
          <w:b/>
          <w:bCs/>
          <w:spacing w:val="62"/>
          <w:w w:val="101"/>
        </w:rPr>
        <w:t xml:space="preserve"> </w:t>
      </w:r>
      <w:r>
        <w:rPr>
          <w:rFonts w:ascii="Microsoft YaHei" w:hAnsi="Microsoft YaHei" w:eastAsia="Microsoft YaHei" w:cs="Microsoft YaHei"/>
          <w:sz w:val="24"/>
          <w:szCs w:val="24"/>
          <w:b/>
          <w:bCs/>
          <w:spacing w:val="-10"/>
        </w:rPr>
        <w:t>）函件统计</w:t>
      </w:r>
    </w:p>
    <w:tbl>
      <w:tblPr>
        <w:tblStyle w:val="TableNormal"/>
        <w:tblW w:w="9003" w:type="dxa"/>
        <w:tblInd w:w="110" w:type="dxa"/>
        <w:tblLayout w:type="fixed"/>
        <w:tblBorders>
          <w:top w:val="single" w:color="C0C0C0" w:sz="2" w:space="0"/>
          <w:left w:val="single" w:color="C0C0C0" w:sz="2" w:space="0"/>
          <w:bottom w:val="single" w:color="C0C0C0" w:sz="2" w:space="0"/>
          <w:right w:val="single" w:color="C0C0C0" w:sz="2" w:space="0"/>
          <w:insideH w:val="single" w:color="C0C0C0" w:sz="2" w:space="0"/>
          <w:insideV w:val="single" w:color="C0C0C0" w:sz="2" w:space="0"/>
        </w:tblBorders>
      </w:tblPr>
      <w:tblGrid>
        <w:gridCol w:w="1105"/>
        <w:gridCol w:w="1274"/>
        <w:gridCol w:w="6624"/>
      </w:tblGrid>
      <w:tr>
        <w:trPr>
          <w:trHeight w:val="608" w:hRule="atLeast"/>
        </w:trPr>
        <w:tc>
          <w:tcPr>
            <w:shd w:val="clear" w:fill="4BACC6"/>
            <w:tcW w:w="1105" w:type="dxa"/>
            <w:vAlign w:val="top"/>
            <w:tcBorders>
              <w:left w:val="nil"/>
              <w:top w:val="nil"/>
              <w:right w:val="single" w:color="92CDDC" w:sz="2" w:space="0"/>
            </w:tcBorders>
          </w:tcPr>
          <w:p>
            <w:pPr>
              <w:pStyle w:val="TableText"/>
              <w:ind w:left="115"/>
              <w:spacing w:before="90"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pStyle w:val="TableText"/>
              <w:ind w:left="196"/>
              <w:spacing w:before="90"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8" w:line="184" w:lineRule="auto"/>
              <w:rPr>
                <w:sz w:val="22"/>
                <w:szCs w:val="22"/>
              </w:rPr>
            </w:pPr>
            <w:r>
              <w:rPr>
                <w:sz w:val="22"/>
                <w:szCs w:val="22"/>
                <w:b/>
                <w:bCs/>
                <w:color w:val="FFFFFF"/>
                <w:spacing w:val="-3"/>
              </w:rPr>
              <w:t>问询类型</w:t>
            </w:r>
          </w:p>
        </w:tc>
      </w:tr>
      <w:tr>
        <w:trPr>
          <w:trHeight w:val="464" w:hRule="atLeast"/>
        </w:trPr>
        <w:tc>
          <w:tcPr>
            <w:tcW w:w="1105" w:type="dxa"/>
            <w:vAlign w:val="top"/>
          </w:tcPr>
          <w:p>
            <w:pPr>
              <w:pStyle w:val="TableText"/>
              <w:ind w:left="190"/>
              <w:spacing w:before="151" w:line="178" w:lineRule="auto"/>
              <w:rPr/>
            </w:pPr>
            <w:r>
              <w:rPr>
                <w:spacing w:val="3"/>
              </w:rPr>
              <w:t>000566</w:t>
            </w:r>
          </w:p>
        </w:tc>
        <w:tc>
          <w:tcPr>
            <w:tcW w:w="1274" w:type="dxa"/>
            <w:vAlign w:val="top"/>
          </w:tcPr>
          <w:p>
            <w:pPr>
              <w:pStyle w:val="TableText"/>
              <w:ind w:left="216"/>
              <w:spacing w:before="136" w:line="189" w:lineRule="auto"/>
              <w:rPr/>
            </w:pPr>
            <w:r>
              <w:rPr>
                <w:spacing w:val="8"/>
              </w:rPr>
              <w:t>海南海药</w:t>
            </w:r>
          </w:p>
        </w:tc>
        <w:tc>
          <w:tcPr>
            <w:tcW w:w="6624" w:type="dxa"/>
            <w:vAlign w:val="top"/>
          </w:tcPr>
          <w:p>
            <w:pPr>
              <w:pStyle w:val="TableText"/>
              <w:ind w:left="2997"/>
              <w:spacing w:before="136"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0" w:line="178" w:lineRule="auto"/>
              <w:rPr/>
            </w:pPr>
            <w:r>
              <w:rPr>
                <w:spacing w:val="3"/>
              </w:rPr>
              <w:t>000826</w:t>
            </w:r>
          </w:p>
        </w:tc>
        <w:tc>
          <w:tcPr>
            <w:shd w:val="clear" w:fill="C7DAF1"/>
            <w:tcW w:w="1274" w:type="dxa"/>
            <w:vAlign w:val="top"/>
          </w:tcPr>
          <w:p>
            <w:pPr>
              <w:pStyle w:val="TableText"/>
              <w:ind w:left="215"/>
              <w:spacing w:before="134" w:line="190" w:lineRule="auto"/>
              <w:rPr/>
            </w:pPr>
            <w:r>
              <w:rPr>
                <w:spacing w:val="9"/>
              </w:rPr>
              <w:t>启迪环境</w:t>
            </w:r>
          </w:p>
        </w:tc>
        <w:tc>
          <w:tcPr>
            <w:shd w:val="clear" w:fill="C7DAF1"/>
            <w:tcW w:w="6624" w:type="dxa"/>
            <w:vAlign w:val="top"/>
          </w:tcPr>
          <w:p>
            <w:pPr>
              <w:pStyle w:val="TableText"/>
              <w:ind w:left="2997"/>
              <w:spacing w:before="135" w:line="189" w:lineRule="auto"/>
              <w:rPr/>
            </w:pPr>
            <w:r>
              <w:rPr>
                <w:spacing w:val="8"/>
              </w:rPr>
              <w:t>关注函</w:t>
            </w:r>
          </w:p>
        </w:tc>
      </w:tr>
      <w:tr>
        <w:trPr>
          <w:trHeight w:val="464" w:hRule="atLeast"/>
        </w:trPr>
        <w:tc>
          <w:tcPr>
            <w:tcW w:w="1105" w:type="dxa"/>
            <w:vAlign w:val="top"/>
          </w:tcPr>
          <w:p>
            <w:pPr>
              <w:pStyle w:val="TableText"/>
              <w:ind w:left="190"/>
              <w:spacing w:before="153" w:line="178" w:lineRule="auto"/>
              <w:rPr/>
            </w:pPr>
            <w:r>
              <w:rPr>
                <w:spacing w:val="3"/>
              </w:rPr>
              <w:t>000620</w:t>
            </w:r>
          </w:p>
        </w:tc>
        <w:tc>
          <w:tcPr>
            <w:tcW w:w="1274" w:type="dxa"/>
            <w:vAlign w:val="top"/>
          </w:tcPr>
          <w:p>
            <w:pPr>
              <w:pStyle w:val="TableText"/>
              <w:ind w:left="262"/>
              <w:spacing w:before="138" w:line="189" w:lineRule="auto"/>
              <w:rPr/>
            </w:pPr>
            <w:r>
              <w:rPr>
                <w:spacing w:val="8"/>
              </w:rPr>
              <w:t>*</w:t>
            </w:r>
            <w:r>
              <w:rPr/>
              <w:t>ST</w:t>
            </w:r>
            <w:r>
              <w:rPr>
                <w:spacing w:val="8"/>
              </w:rPr>
              <w:t>新联</w:t>
            </w:r>
          </w:p>
        </w:tc>
        <w:tc>
          <w:tcPr>
            <w:tcW w:w="6624" w:type="dxa"/>
            <w:vAlign w:val="top"/>
          </w:tcPr>
          <w:p>
            <w:pPr>
              <w:pStyle w:val="TableText"/>
              <w:ind w:left="2785"/>
              <w:spacing w:before="138"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2" w:line="178" w:lineRule="auto"/>
              <w:rPr/>
            </w:pPr>
            <w:r>
              <w:rPr>
                <w:spacing w:val="3"/>
              </w:rPr>
              <w:t>002689</w:t>
            </w:r>
          </w:p>
        </w:tc>
        <w:tc>
          <w:tcPr>
            <w:shd w:val="clear" w:fill="C7DAF1"/>
            <w:tcW w:w="1274" w:type="dxa"/>
            <w:vAlign w:val="top"/>
          </w:tcPr>
          <w:p>
            <w:pPr>
              <w:pStyle w:val="TableText"/>
              <w:ind w:left="216"/>
              <w:spacing w:before="136" w:line="190" w:lineRule="auto"/>
              <w:rPr/>
            </w:pPr>
            <w:r>
              <w:rPr>
                <w:spacing w:val="8"/>
              </w:rPr>
              <w:t>远大智能</w:t>
            </w:r>
          </w:p>
        </w:tc>
        <w:tc>
          <w:tcPr>
            <w:shd w:val="clear" w:fill="C7DAF1"/>
            <w:tcW w:w="6624" w:type="dxa"/>
            <w:vAlign w:val="top"/>
          </w:tcPr>
          <w:p>
            <w:pPr>
              <w:pStyle w:val="TableText"/>
              <w:ind w:left="2997"/>
              <w:spacing w:before="137" w:line="189" w:lineRule="auto"/>
              <w:rPr/>
            </w:pPr>
            <w:r>
              <w:rPr>
                <w:spacing w:val="8"/>
              </w:rPr>
              <w:t>关注函</w:t>
            </w:r>
          </w:p>
        </w:tc>
      </w:tr>
      <w:tr>
        <w:trPr>
          <w:trHeight w:val="464" w:hRule="atLeast"/>
        </w:trPr>
        <w:tc>
          <w:tcPr>
            <w:tcW w:w="1105" w:type="dxa"/>
            <w:vAlign w:val="top"/>
          </w:tcPr>
          <w:p>
            <w:pPr>
              <w:pStyle w:val="TableText"/>
              <w:ind w:left="190"/>
              <w:spacing w:before="152" w:line="178" w:lineRule="auto"/>
              <w:rPr/>
            </w:pPr>
            <w:r>
              <w:rPr>
                <w:spacing w:val="3"/>
              </w:rPr>
              <w:t>002289</w:t>
            </w:r>
          </w:p>
        </w:tc>
        <w:tc>
          <w:tcPr>
            <w:tcW w:w="1274" w:type="dxa"/>
            <w:vAlign w:val="top"/>
          </w:tcPr>
          <w:p>
            <w:pPr>
              <w:pStyle w:val="TableText"/>
              <w:ind w:left="315"/>
              <w:spacing w:before="137" w:line="189" w:lineRule="auto"/>
              <w:rPr/>
            </w:pPr>
            <w:r>
              <w:rPr/>
              <w:t>ST</w:t>
            </w:r>
            <w:r>
              <w:rPr>
                <w:spacing w:val="7"/>
              </w:rPr>
              <w:t>宇顺</w:t>
            </w:r>
          </w:p>
        </w:tc>
        <w:tc>
          <w:tcPr>
            <w:tcW w:w="6624" w:type="dxa"/>
            <w:vAlign w:val="top"/>
          </w:tcPr>
          <w:p>
            <w:pPr>
              <w:pStyle w:val="TableText"/>
              <w:ind w:left="2997"/>
              <w:spacing w:before="137"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3" w:line="178" w:lineRule="auto"/>
              <w:rPr/>
            </w:pPr>
            <w:r>
              <w:rPr>
                <w:spacing w:val="3"/>
              </w:rPr>
              <w:t>300495</w:t>
            </w:r>
          </w:p>
        </w:tc>
        <w:tc>
          <w:tcPr>
            <w:shd w:val="clear" w:fill="C7DAF1"/>
            <w:tcW w:w="1274" w:type="dxa"/>
            <w:vAlign w:val="top"/>
          </w:tcPr>
          <w:p>
            <w:pPr>
              <w:pStyle w:val="TableText"/>
              <w:ind w:left="262"/>
              <w:spacing w:before="137" w:line="190" w:lineRule="auto"/>
              <w:rPr/>
            </w:pPr>
            <w:r>
              <w:rPr>
                <w:spacing w:val="8"/>
              </w:rPr>
              <w:t>*</w:t>
            </w:r>
            <w:r>
              <w:rPr/>
              <w:t>ST</w:t>
            </w:r>
            <w:r>
              <w:rPr>
                <w:spacing w:val="8"/>
              </w:rPr>
              <w:t>美尚</w:t>
            </w:r>
          </w:p>
        </w:tc>
        <w:tc>
          <w:tcPr>
            <w:shd w:val="clear" w:fill="C7DAF1"/>
            <w:tcW w:w="6624" w:type="dxa"/>
            <w:vAlign w:val="top"/>
          </w:tcPr>
          <w:p>
            <w:pPr>
              <w:pStyle w:val="TableText"/>
              <w:ind w:left="2997"/>
              <w:spacing w:before="138" w:line="189" w:lineRule="auto"/>
              <w:rPr/>
            </w:pPr>
            <w:r>
              <w:rPr>
                <w:spacing w:val="8"/>
              </w:rPr>
              <w:t>关注函</w:t>
            </w:r>
          </w:p>
        </w:tc>
      </w:tr>
      <w:tr>
        <w:trPr>
          <w:trHeight w:val="464" w:hRule="atLeast"/>
        </w:trPr>
        <w:tc>
          <w:tcPr>
            <w:tcW w:w="1105" w:type="dxa"/>
            <w:vAlign w:val="top"/>
          </w:tcPr>
          <w:p>
            <w:pPr>
              <w:pStyle w:val="TableText"/>
              <w:ind w:left="195"/>
              <w:spacing w:before="153" w:line="178" w:lineRule="auto"/>
              <w:rPr/>
            </w:pPr>
            <w:r>
              <w:rPr>
                <w:spacing w:val="3"/>
              </w:rPr>
              <w:t>300742</w:t>
            </w:r>
          </w:p>
        </w:tc>
        <w:tc>
          <w:tcPr>
            <w:tcW w:w="1274" w:type="dxa"/>
            <w:vAlign w:val="top"/>
          </w:tcPr>
          <w:p>
            <w:pPr>
              <w:pStyle w:val="TableText"/>
              <w:ind w:left="262"/>
              <w:spacing w:before="140" w:line="188" w:lineRule="auto"/>
              <w:rPr/>
            </w:pPr>
            <w:r>
              <w:rPr>
                <w:spacing w:val="8"/>
              </w:rPr>
              <w:t>*</w:t>
            </w:r>
            <w:r>
              <w:rPr/>
              <w:t>ST</w:t>
            </w:r>
            <w:r>
              <w:rPr>
                <w:spacing w:val="8"/>
              </w:rPr>
              <w:t>越博</w:t>
            </w:r>
          </w:p>
        </w:tc>
        <w:tc>
          <w:tcPr>
            <w:tcW w:w="6624" w:type="dxa"/>
            <w:vAlign w:val="top"/>
          </w:tcPr>
          <w:p>
            <w:pPr>
              <w:pStyle w:val="TableText"/>
              <w:ind w:left="2997"/>
              <w:spacing w:before="138"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3" w:line="179" w:lineRule="auto"/>
              <w:rPr/>
            </w:pPr>
            <w:r>
              <w:rPr>
                <w:spacing w:val="3"/>
              </w:rPr>
              <w:t>300103</w:t>
            </w:r>
          </w:p>
        </w:tc>
        <w:tc>
          <w:tcPr>
            <w:shd w:val="clear" w:fill="C7DAF1"/>
            <w:tcW w:w="1274" w:type="dxa"/>
            <w:vAlign w:val="top"/>
          </w:tcPr>
          <w:p>
            <w:pPr>
              <w:pStyle w:val="TableText"/>
              <w:ind w:left="216"/>
              <w:spacing w:before="140" w:line="189" w:lineRule="auto"/>
              <w:rPr/>
            </w:pPr>
            <w:r>
              <w:rPr>
                <w:spacing w:val="8"/>
              </w:rPr>
              <w:t>达刚控股</w:t>
            </w:r>
          </w:p>
        </w:tc>
        <w:tc>
          <w:tcPr>
            <w:shd w:val="clear" w:fill="C7DAF1"/>
            <w:tcW w:w="6624" w:type="dxa"/>
            <w:vAlign w:val="top"/>
          </w:tcPr>
          <w:p>
            <w:pPr>
              <w:pStyle w:val="TableText"/>
              <w:ind w:left="2997"/>
              <w:spacing w:before="140" w:line="189" w:lineRule="auto"/>
              <w:rPr/>
            </w:pPr>
            <w:r>
              <w:rPr>
                <w:spacing w:val="8"/>
              </w:rPr>
              <w:t>关注函</w:t>
            </w:r>
          </w:p>
        </w:tc>
      </w:tr>
      <w:tr>
        <w:trPr>
          <w:trHeight w:val="464" w:hRule="atLeast"/>
        </w:trPr>
        <w:tc>
          <w:tcPr>
            <w:tcW w:w="1105" w:type="dxa"/>
            <w:vAlign w:val="top"/>
          </w:tcPr>
          <w:p>
            <w:pPr>
              <w:pStyle w:val="TableText"/>
              <w:ind w:left="195"/>
              <w:spacing w:before="153" w:line="179" w:lineRule="auto"/>
              <w:rPr/>
            </w:pPr>
            <w:r>
              <w:rPr>
                <w:spacing w:val="3"/>
              </w:rPr>
              <w:t>300152</w:t>
            </w:r>
          </w:p>
        </w:tc>
        <w:tc>
          <w:tcPr>
            <w:tcW w:w="1274" w:type="dxa"/>
            <w:vAlign w:val="top"/>
          </w:tcPr>
          <w:p>
            <w:pPr>
              <w:pStyle w:val="TableText"/>
              <w:ind w:left="319"/>
              <w:spacing w:before="140" w:line="189" w:lineRule="auto"/>
              <w:rPr/>
            </w:pPr>
            <w:r>
              <w:rPr>
                <w:spacing w:val="8"/>
              </w:rPr>
              <w:t>新动力</w:t>
            </w:r>
          </w:p>
        </w:tc>
        <w:tc>
          <w:tcPr>
            <w:tcW w:w="6624" w:type="dxa"/>
            <w:vAlign w:val="top"/>
          </w:tcPr>
          <w:p>
            <w:pPr>
              <w:pStyle w:val="TableText"/>
              <w:ind w:left="2997"/>
              <w:spacing w:before="140"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6" w:line="178" w:lineRule="auto"/>
              <w:rPr/>
            </w:pPr>
            <w:r>
              <w:rPr>
                <w:spacing w:val="3"/>
              </w:rPr>
              <w:t>300282</w:t>
            </w:r>
          </w:p>
        </w:tc>
        <w:tc>
          <w:tcPr>
            <w:shd w:val="clear" w:fill="C7DAF1"/>
            <w:tcW w:w="1274" w:type="dxa"/>
            <w:vAlign w:val="top"/>
          </w:tcPr>
          <w:p>
            <w:pPr>
              <w:pStyle w:val="TableText"/>
              <w:ind w:left="262"/>
              <w:spacing w:before="141" w:line="189" w:lineRule="auto"/>
              <w:rPr/>
            </w:pPr>
            <w:r>
              <w:rPr>
                <w:spacing w:val="8"/>
              </w:rPr>
              <w:t>*</w:t>
            </w:r>
            <w:r>
              <w:rPr/>
              <w:t>ST</w:t>
            </w:r>
            <w:r>
              <w:rPr>
                <w:spacing w:val="8"/>
              </w:rPr>
              <w:t>三盛</w:t>
            </w:r>
          </w:p>
        </w:tc>
        <w:tc>
          <w:tcPr>
            <w:shd w:val="clear" w:fill="C7DAF1"/>
            <w:tcW w:w="6624" w:type="dxa"/>
            <w:vAlign w:val="top"/>
          </w:tcPr>
          <w:p>
            <w:pPr>
              <w:pStyle w:val="TableText"/>
              <w:ind w:left="2997"/>
              <w:spacing w:before="141" w:line="189" w:lineRule="auto"/>
              <w:rPr/>
            </w:pPr>
            <w:r>
              <w:rPr>
                <w:spacing w:val="8"/>
              </w:rPr>
              <w:t>关注函</w:t>
            </w:r>
          </w:p>
        </w:tc>
      </w:tr>
      <w:tr>
        <w:trPr>
          <w:trHeight w:val="464" w:hRule="atLeast"/>
        </w:trPr>
        <w:tc>
          <w:tcPr>
            <w:tcW w:w="1105" w:type="dxa"/>
            <w:vAlign w:val="top"/>
          </w:tcPr>
          <w:p>
            <w:pPr>
              <w:pStyle w:val="TableText"/>
              <w:ind w:left="195"/>
              <w:spacing w:before="153" w:line="179" w:lineRule="auto"/>
              <w:rPr/>
            </w:pPr>
            <w:r>
              <w:rPr>
                <w:spacing w:val="3"/>
              </w:rPr>
              <w:t>300137</w:t>
            </w:r>
          </w:p>
        </w:tc>
        <w:tc>
          <w:tcPr>
            <w:tcW w:w="1274" w:type="dxa"/>
            <w:vAlign w:val="top"/>
          </w:tcPr>
          <w:p>
            <w:pPr>
              <w:pStyle w:val="TableText"/>
              <w:ind w:left="215"/>
              <w:spacing w:before="142" w:line="188" w:lineRule="auto"/>
              <w:rPr/>
            </w:pPr>
            <w:r>
              <w:rPr>
                <w:spacing w:val="9"/>
              </w:rPr>
              <w:t>先河环保</w:t>
            </w:r>
          </w:p>
        </w:tc>
        <w:tc>
          <w:tcPr>
            <w:tcW w:w="6624" w:type="dxa"/>
            <w:vAlign w:val="top"/>
          </w:tcPr>
          <w:p>
            <w:pPr>
              <w:pStyle w:val="TableText"/>
              <w:ind w:left="2997"/>
              <w:spacing w:before="140"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4" w:line="178" w:lineRule="auto"/>
              <w:rPr/>
            </w:pPr>
            <w:r>
              <w:rPr>
                <w:spacing w:val="3"/>
              </w:rPr>
              <w:t>300489</w:t>
            </w:r>
          </w:p>
        </w:tc>
        <w:tc>
          <w:tcPr>
            <w:shd w:val="clear" w:fill="C7DAF1"/>
            <w:tcW w:w="1274" w:type="dxa"/>
            <w:vAlign w:val="top"/>
          </w:tcPr>
          <w:p>
            <w:pPr>
              <w:pStyle w:val="TableText"/>
              <w:ind w:left="215"/>
              <w:spacing w:before="139" w:line="189" w:lineRule="auto"/>
              <w:rPr/>
            </w:pPr>
            <w:r>
              <w:rPr>
                <w:spacing w:val="9"/>
              </w:rPr>
              <w:t>光智科技</w:t>
            </w:r>
          </w:p>
        </w:tc>
        <w:tc>
          <w:tcPr>
            <w:shd w:val="clear" w:fill="C7DAF1"/>
            <w:tcW w:w="6624" w:type="dxa"/>
            <w:vAlign w:val="top"/>
          </w:tcPr>
          <w:p>
            <w:pPr>
              <w:pStyle w:val="TableText"/>
              <w:ind w:left="2997"/>
              <w:spacing w:before="139" w:line="189" w:lineRule="auto"/>
              <w:rPr/>
            </w:pPr>
            <w:r>
              <w:rPr>
                <w:spacing w:val="8"/>
              </w:rPr>
              <w:t>关注函</w:t>
            </w:r>
          </w:p>
        </w:tc>
      </w:tr>
      <w:tr>
        <w:trPr>
          <w:trHeight w:val="468" w:hRule="atLeast"/>
        </w:trPr>
        <w:tc>
          <w:tcPr>
            <w:tcW w:w="1105" w:type="dxa"/>
            <w:vAlign w:val="top"/>
          </w:tcPr>
          <w:p>
            <w:pPr>
              <w:pStyle w:val="TableText"/>
              <w:ind w:left="195"/>
              <w:spacing w:before="155" w:line="178" w:lineRule="auto"/>
              <w:rPr/>
            </w:pPr>
            <w:r>
              <w:rPr>
                <w:spacing w:val="3"/>
              </w:rPr>
              <w:t>300495</w:t>
            </w:r>
          </w:p>
        </w:tc>
        <w:tc>
          <w:tcPr>
            <w:tcW w:w="1274" w:type="dxa"/>
            <w:vAlign w:val="top"/>
          </w:tcPr>
          <w:p>
            <w:pPr>
              <w:pStyle w:val="TableText"/>
              <w:ind w:left="262"/>
              <w:spacing w:before="139" w:line="190" w:lineRule="auto"/>
              <w:rPr/>
            </w:pPr>
            <w:r>
              <w:rPr>
                <w:spacing w:val="8"/>
              </w:rPr>
              <w:t>*</w:t>
            </w:r>
            <w:r>
              <w:rPr/>
              <w:t>ST</w:t>
            </w:r>
            <w:r>
              <w:rPr>
                <w:spacing w:val="8"/>
              </w:rPr>
              <w:t>美尚</w:t>
            </w:r>
          </w:p>
        </w:tc>
        <w:tc>
          <w:tcPr>
            <w:tcW w:w="6624" w:type="dxa"/>
            <w:vAlign w:val="top"/>
          </w:tcPr>
          <w:p>
            <w:pPr>
              <w:pStyle w:val="TableText"/>
              <w:ind w:left="2997"/>
              <w:spacing w:before="140" w:line="189" w:lineRule="auto"/>
              <w:rPr/>
            </w:pPr>
            <w:r>
              <w:rPr>
                <w:spacing w:val="8"/>
              </w:rPr>
              <w:t>关注函</w:t>
            </w:r>
          </w:p>
        </w:tc>
      </w:tr>
    </w:tbl>
    <w:p>
      <w:pPr>
        <w:pStyle w:val="BodyText"/>
        <w:spacing w:line="83" w:lineRule="exact"/>
        <w:rPr>
          <w:sz w:val="7"/>
        </w:rPr>
      </w:pPr>
      <w:r/>
    </w:p>
    <w:p>
      <w:pPr>
        <w:spacing w:line="83" w:lineRule="exact"/>
        <w:sectPr>
          <w:pgSz w:w="11910" w:h="16840"/>
          <w:pgMar w:top="400" w:right="1454" w:bottom="400" w:left="1333" w:header="0" w:footer="0" w:gutter="0"/>
        </w:sectPr>
        <w:rPr>
          <w:sz w:val="7"/>
          <w:szCs w:val="7"/>
        </w:rPr>
      </w:pPr>
    </w:p>
    <w:p>
      <w:pPr>
        <w:spacing w:before="97"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pStyle w:val="BodyText"/>
        <w:spacing w:line="248" w:lineRule="auto"/>
        <w:rPr/>
      </w:pPr>
      <w:r/>
    </w:p>
    <w:p>
      <w:pPr>
        <w:ind w:left="67" w:firstLine="439"/>
        <w:spacing w:before="94" w:line="18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2024年4月8日-4月14日，深交所共对64起证券异常交易行为采取了</w:t>
      </w:r>
      <w:r>
        <w:rPr>
          <w:rFonts w:ascii="Microsoft YaHei" w:hAnsi="Microsoft YaHei" w:eastAsia="Microsoft YaHei" w:cs="Microsoft YaHei"/>
          <w:sz w:val="22"/>
          <w:szCs w:val="22"/>
          <w:spacing w:val="-7"/>
        </w:rPr>
        <w:t>自律监管措施，涉及盘中拉抬打压、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虚假申报等异常交易情形；对“*ST左江”等涨跌异常证券进行重点监控；共对17起上市公司重大事项进行 </w:t>
      </w:r>
      <w:r>
        <w:rPr>
          <w:rFonts w:ascii="Microsoft YaHei" w:hAnsi="Microsoft YaHei" w:eastAsia="Microsoft YaHei" w:cs="Microsoft YaHei"/>
          <w:sz w:val="22"/>
          <w:szCs w:val="22"/>
          <w:spacing w:val="-7"/>
        </w:rPr>
        <w:t xml:space="preserve">   </w:t>
      </w:r>
      <w:r>
        <w:rPr>
          <w:rFonts w:ascii="Microsoft YaHei" w:hAnsi="Microsoft YaHei" w:eastAsia="Microsoft YaHei" w:cs="Microsoft YaHei"/>
          <w:sz w:val="22"/>
          <w:szCs w:val="22"/>
          <w:spacing w:val="-3"/>
        </w:rPr>
        <w:t>核查。</w:t>
      </w:r>
    </w:p>
    <w:sectPr>
      <w:pgSz w:w="11910" w:h="16840"/>
      <w:pgMar w:top="400" w:right="366" w:bottom="400" w:left="126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jpe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jpeg"/><Relationship Id="rId2" Type="http://schemas.openxmlformats.org/officeDocument/2006/relationships/header" Target="header2.xml"/><Relationship Id="rId17" Type="http://schemas.openxmlformats.org/officeDocument/2006/relationships/fontTable" Target="fontTable.xml"/><Relationship Id="rId16" Type="http://schemas.openxmlformats.org/officeDocument/2006/relationships/styles" Target="styles.xml"/><Relationship Id="rId15" Type="http://schemas.openxmlformats.org/officeDocument/2006/relationships/settings" Target="settings.xml"/><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footer" Target="footer1.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2024-04-15T10:26:31Z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2024-05-06T15:14:46</vt:filetime>
  </property>
</Properties>
</file>