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2" w:lineRule="auto"/>
        <w:rPr/>
      </w:pPr>
      <w:r/>
    </w:p>
    <w:p>
      <w:pPr>
        <w:pStyle w:val="BodyText"/>
        <w:spacing w:line="253" w:lineRule="auto"/>
        <w:rPr/>
      </w:pPr>
      <w:r/>
    </w:p>
    <w:p>
      <w:pPr>
        <w:pStyle w:val="BodyText"/>
        <w:spacing w:line="253" w:lineRule="auto"/>
        <w:rPr/>
      </w:pPr>
      <w:r/>
    </w:p>
    <w:p>
      <w:pPr>
        <w:pStyle w:val="BodyText"/>
        <w:spacing w:line="253" w:lineRule="auto"/>
        <w:rPr/>
      </w:pPr>
      <w:r/>
    </w:p>
    <w:p>
      <w:pPr>
        <w:ind w:left="2584"/>
        <w:spacing w:before="351" w:line="215" w:lineRule="auto"/>
        <w:outlineLvl w:val="0"/>
        <w:rPr>
          <w:rFonts w:ascii="Microsoft YaHei" w:hAnsi="Microsoft YaHei" w:eastAsia="Microsoft YaHei" w:cs="Microsoft YaHei"/>
          <w:sz w:val="82"/>
          <w:szCs w:val="82"/>
        </w:rPr>
      </w:pPr>
      <w:r>
        <w:rPr>
          <w:rFonts w:ascii="Microsoft YaHei" w:hAnsi="Microsoft YaHei" w:eastAsia="Microsoft YaHei" w:cs="Microsoft YaHei"/>
          <w:sz w:val="82"/>
          <w:szCs w:val="82"/>
          <w:b/>
          <w:bCs/>
          <w:color w:val="FFFFFF"/>
          <w:spacing w:val="13"/>
        </w:rPr>
        <w:t>一周法规速递|监管动态</w:t>
      </w:r>
    </w:p>
    <w:p>
      <w:pPr>
        <w:ind w:left="5554"/>
        <w:spacing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2"/>
        </w:rPr>
        <w:t>2024年1月29日-2024年2月4日</w:t>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7"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pStyle w:val="BodyText"/>
        <w:spacing w:line="248" w:lineRule="auto"/>
        <w:rPr/>
      </w:pPr>
      <w:r/>
    </w:p>
    <w:p>
      <w:pPr>
        <w:ind w:left="3671"/>
        <w:spacing w:before="129" w:line="202"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18"/>
        </w:rPr>
        <w:t>深圳价值在线咨询顾问有限公司</w:t>
      </w:r>
    </w:p>
    <w:p>
      <w:pPr>
        <w:ind w:left="4571"/>
        <w:spacing w:line="187" w:lineRule="auto"/>
        <w:rPr>
          <w:rFonts w:ascii="Microsoft YaHei" w:hAnsi="Microsoft YaHei" w:eastAsia="Microsoft YaHei" w:cs="Microsoft YaHei"/>
          <w:sz w:val="30"/>
          <w:szCs w:val="30"/>
        </w:rPr>
      </w:pPr>
      <w:r>
        <w:rPr>
          <w:rFonts w:ascii="Microsoft YaHei" w:hAnsi="Microsoft YaHei" w:eastAsia="Microsoft YaHei" w:cs="Microsoft YaHei"/>
          <w:sz w:val="30"/>
          <w:szCs w:val="30"/>
          <w:b/>
          <w:bCs/>
          <w:spacing w:val="10"/>
        </w:rPr>
        <w:t>2024年2月5日</w:t>
      </w:r>
    </w:p>
    <w:p>
      <w:pPr>
        <w:spacing w:line="187" w:lineRule="auto"/>
        <w:sectPr>
          <w:headerReference w:type="default" r:id="rId1"/>
          <w:pgSz w:w="11910" w:h="16840"/>
          <w:pgMar w:top="400" w:right="0" w:bottom="0" w:left="31" w:header="0" w:footer="0" w:gutter="0"/>
        </w:sectPr>
        <w:rPr>
          <w:rFonts w:ascii="Microsoft YaHei" w:hAnsi="Microsoft YaHei" w:eastAsia="Microsoft YaHei" w:cs="Microsoft YaHei"/>
          <w:sz w:val="30"/>
          <w:szCs w:val="30"/>
        </w:rPr>
      </w:pPr>
    </w:p>
    <w:p>
      <w:pPr>
        <w:ind w:left="1698"/>
        <w:spacing w:before="309" w:line="186" w:lineRule="auto"/>
        <w:outlineLvl w:val="0"/>
        <w:rPr>
          <w:rFonts w:ascii="Microsoft YaHei" w:hAnsi="Microsoft YaHei" w:eastAsia="Microsoft YaHei" w:cs="Microsoft YaHei"/>
          <w:sz w:val="42"/>
          <w:szCs w:val="42"/>
        </w:rPr>
      </w:pPr>
      <w:r>
        <w:pict>
          <v:rect id="_x0000_s2" style="position:absolute;margin-left:63.24pt;margin-top:65.76pt;mso-position-vertical-relative:page;mso-position-horizontal-relative:page;width:525.6pt;height:2.65pt;z-index:251659264;" o:allowincell="f" fillcolor="#A61C20" filled="true" stroked="false"/>
        </w:pict>
      </w:r>
      <w:r>
        <w:pict>
          <v:group id="_x0000_s4" style="position:absolute;margin-left:0pt;margin-top:20.04pt;mso-position-vertical-relative:page;mso-position-horizontal-relative:page;width:63.25pt;height:49.25pt;z-index:251658240;" o:allowincell="f" filled="false" stroked="false" coordsize="1265,985" coordorigin="0,0">
            <v:shape id="_x0000_s6" style="position:absolute;left:0;top:0;width:1265;height:985;" fillcolor="#A61C20" filled="true" stroked="false" coordsize="1265,985" coordorigin="0,0" path="m,l1264,0l1264,984l0,984l0,0xe"/>
            <v:shape id="_x0000_s8" style="position:absolute;left:167;top:0;width:876;height:936;" fillcolor="#FFFFFF" filled="true" stroked="false" coordsize="876,936" coordorigin="0,0" path="m439,936m439,936l367,928l300,909l237,878l180,840l127,787l84,729l48,662l21,590l7,513l0,429l7,350l21,271l48,199l84,132l127,74l180,21l213,0l379,0l369,0l307,19l247,52l194,96l148,148l110,208l84,278l64,352l57,429l64,508l84,583l110,652l148,712l194,768l247,808l307,842l369,864l439,868l655,868l640,878l578,909l511,928l439,936xm655,868m655,868l439,868l506,864l571,842l631,808l683,768l729,712l768,652l794,583l813,508l820,429l813,352l794,278l768,208l729,148l683,96l631,52l571,19l506,0l496,0l664,0l698,21l751,74l791,132l828,199l854,271l871,350l876,429l871,513l854,590l828,662l791,729l751,787l698,840l655,868xm439,194m439,194l415,187l396,172l384,148l379,122l384,96l396,74l415,60l439,55l463,60l480,74l492,96l499,122l492,148l480,172l463,187l439,194xm516,374m516,374l465,374l467,374l585,242l623,199l638,194l650,199l655,213l650,228l571,314l530,360l516,374xm446,494m446,494l429,494l410,484l396,468l386,444l386,420l396,398l410,379l429,369l451,367l460,372l463,374l516,374l492,398l444,398l424,403l415,424l417,448l434,463l484,463l475,477l463,487l446,494xm484,463m484,463l434,463l456,456l465,434l463,412l444,398l492,398l490,403l488,404l489,405l492,412l492,417l492,422l492,424l494,424l600,446l633,453l643,458l487,458l484,463xm626,489m626,489l523,468l489,458l643,458l645,463l650,475l643,487l626,489xm439,808m439,808l422,804l407,794l400,777l396,758l400,739l407,722l422,712l439,710l456,712l470,722l480,739l482,758l480,777l470,794l456,804l439,808e"/>
          </v:group>
        </w:pict>
      </w:r>
      <w:r>
        <w:rPr>
          <w:rFonts w:ascii="Microsoft YaHei" w:hAnsi="Microsoft YaHei" w:eastAsia="Microsoft YaHei" w:cs="Microsoft YaHei"/>
          <w:sz w:val="42"/>
          <w:szCs w:val="42"/>
          <w:spacing w:val="14"/>
        </w:rPr>
        <w:t>法规速递</w:t>
      </w:r>
    </w:p>
    <w:p>
      <w:pPr>
        <w:pStyle w:val="BodyText"/>
        <w:spacing w:line="380" w:lineRule="auto"/>
        <w:rPr/>
      </w:pPr>
      <w:r/>
    </w:p>
    <w:p>
      <w:pPr>
        <w:ind w:left="960"/>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1、关于开展北交所股票启用新证券代码号段仿真测试的通知</w:t>
      </w:r>
    </w:p>
    <w:p>
      <w:pPr>
        <w:ind w:left="1363"/>
        <w:spacing w:before="315" w:line="222"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我所拟于近期开展北京证券交易所（简称北交所）股票启用新证券代码号段仿真测试。</w:t>
      </w:r>
    </w:p>
    <w:p>
      <w:pPr>
        <w:pStyle w:val="BodyText"/>
        <w:spacing w:line="298" w:lineRule="auto"/>
        <w:rPr/>
      </w:pPr>
      <w:r/>
    </w:p>
    <w:p>
      <w:pPr>
        <w:pStyle w:val="BodyText"/>
        <w:spacing w:line="298" w:lineRule="auto"/>
        <w:rPr/>
      </w:pPr>
      <w:r/>
    </w:p>
    <w:p>
      <w:pPr>
        <w:pStyle w:val="BodyText"/>
        <w:spacing w:line="298" w:lineRule="auto"/>
        <w:rPr/>
      </w:pPr>
      <w:r/>
    </w:p>
    <w:p>
      <w:pPr>
        <w:spacing w:before="95" w:line="586"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1"/>
          <w:position w:val="28"/>
        </w:rPr>
        <w:t>北京证券交易所,全国中小企业股份转让系统有限</w:t>
      </w:r>
      <w:r>
        <w:rPr>
          <w:rFonts w:ascii="Microsoft YaHei" w:hAnsi="Microsoft YaHei" w:eastAsia="Microsoft YaHei" w:cs="Microsoft YaHei"/>
          <w:sz w:val="22"/>
          <w:szCs w:val="22"/>
          <w:spacing w:val="-2"/>
          <w:position w:val="28"/>
        </w:rPr>
        <w:t>责任公司</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2024年02月02日</w:t>
      </w:r>
    </w:p>
    <w:p>
      <w:pPr>
        <w:pStyle w:val="BodyText"/>
        <w:spacing w:line="242" w:lineRule="auto"/>
        <w:rPr/>
      </w:pPr>
      <w:r/>
    </w:p>
    <w:p>
      <w:pPr>
        <w:pStyle w:val="BodyText"/>
        <w:spacing w:line="242" w:lineRule="auto"/>
        <w:rPr/>
      </w:pPr>
      <w:r/>
    </w:p>
    <w:p>
      <w:pPr>
        <w:pStyle w:val="BodyText"/>
        <w:spacing w:line="242" w:lineRule="auto"/>
        <w:rPr/>
      </w:pPr>
      <w:r/>
    </w:p>
    <w:p>
      <w:pPr>
        <w:ind w:firstLine="4591"/>
        <w:spacing w:line="2705" w:lineRule="exact"/>
        <w:rPr/>
      </w:pPr>
      <w:r>
        <w:rPr>
          <w:position w:val="-54"/>
        </w:rPr>
        <w:drawing>
          <wp:inline distT="0" distB="0" distL="0" distR="0">
            <wp:extent cx="1717547" cy="1717547"/>
            <wp:effectExtent l="0" t="0" r="0" b="0"/>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1717547" cy="1717547"/>
                    </a:xfrm>
                    <a:prstGeom prst="rect">
                      <a:avLst/>
                    </a:prstGeom>
                  </pic:spPr>
                </pic:pic>
              </a:graphicData>
            </a:graphic>
          </wp:inline>
        </w:drawing>
      </w:r>
    </w:p>
    <w:p>
      <w:pPr>
        <w:pStyle w:val="BodyText"/>
        <w:spacing w:line="258" w:lineRule="auto"/>
        <w:rPr/>
      </w:pPr>
      <w:r/>
    </w:p>
    <w:p>
      <w:pPr>
        <w:ind w:left="2890"/>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关于开展北交所股票启用新证券代码号段仿真</w:t>
      </w:r>
      <w:r>
        <w:rPr>
          <w:rFonts w:ascii="Microsoft YaHei" w:hAnsi="Microsoft YaHei" w:eastAsia="Microsoft YaHei" w:cs="Microsoft YaHei"/>
          <w:sz w:val="24"/>
          <w:szCs w:val="24"/>
          <w:b/>
          <w:bCs/>
          <w:color w:val="333333"/>
          <w:spacing w:val="-1"/>
        </w:rPr>
        <w:t>测试的通知</w:t>
      </w:r>
    </w:p>
    <w:p>
      <w:pPr>
        <w:spacing w:line="183" w:lineRule="auto"/>
        <w:sectPr>
          <w:headerReference w:type="default" r:id="rId2"/>
          <w:pgSz w:w="11910" w:h="16840"/>
          <w:pgMar w:top="400" w:right="133" w:bottom="0" w:left="0" w:header="0" w:footer="0" w:gutter="0"/>
        </w:sectPr>
        <w:rPr>
          <w:rFonts w:ascii="Microsoft YaHei" w:hAnsi="Microsoft YaHei" w:eastAsia="Microsoft YaHei" w:cs="Microsoft YaHei"/>
          <w:sz w:val="24"/>
          <w:szCs w:val="24"/>
        </w:rPr>
      </w:pPr>
    </w:p>
    <w:p>
      <w:pPr>
        <w:ind w:left="12"/>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2、关于办理2023年度个人所得税综合所得汇算清缴事项的公告</w:t>
      </w:r>
    </w:p>
    <w:p>
      <w:pPr>
        <w:pStyle w:val="BodyText"/>
        <w:spacing w:line="268" w:lineRule="auto"/>
        <w:rPr/>
      </w:pPr>
      <w:r/>
    </w:p>
    <w:p>
      <w:pPr>
        <w:ind w:right="31" w:firstLine="437"/>
        <w:spacing w:before="95" w:line="209"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根据个人所得税法及其实施条例、税收征收管理法及其实施细则等有关规定，现就办理2023年度个人所得</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税综合所得汇算清缴（以下简称汇算）。</w:t>
      </w:r>
    </w:p>
    <w:p>
      <w:pPr>
        <w:pStyle w:val="BodyText"/>
        <w:spacing w:line="295" w:lineRule="auto"/>
        <w:rPr/>
      </w:pPr>
      <w:r/>
    </w:p>
    <w:p>
      <w:pPr>
        <w:pStyle w:val="BodyText"/>
        <w:spacing w:line="295" w:lineRule="auto"/>
        <w:rPr/>
      </w:pPr>
      <w:r/>
    </w:p>
    <w:p>
      <w:pPr>
        <w:spacing w:before="95" w:line="185"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中华人民共和国国家税务总局</w:t>
      </w:r>
    </w:p>
    <w:p>
      <w:pPr>
        <w:pStyle w:val="BodyText"/>
        <w:spacing w:line="479" w:lineRule="auto"/>
        <w:rPr/>
      </w:pPr>
      <w:r/>
    </w:p>
    <w:p>
      <w:pPr>
        <w:spacing w:before="95" w:line="184"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2024年01月31日</w:t>
      </w:r>
    </w:p>
    <w:p>
      <w:pPr>
        <w:pStyle w:val="BodyText"/>
        <w:spacing w:line="440" w:lineRule="auto"/>
        <w:rPr/>
      </w:pPr>
      <w:r/>
    </w:p>
    <w:p>
      <w:pPr>
        <w:ind w:firstLine="3880"/>
        <w:spacing w:line="2704" w:lineRule="exact"/>
        <w:rPr/>
      </w:pPr>
      <w:r>
        <w:rPr>
          <w:position w:val="-54"/>
        </w:rPr>
        <w:drawing>
          <wp:inline distT="0" distB="0" distL="0" distR="0">
            <wp:extent cx="1717547" cy="1717547"/>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1717547" cy="1717547"/>
                    </a:xfrm>
                    <a:prstGeom prst="rect">
                      <a:avLst/>
                    </a:prstGeom>
                  </pic:spPr>
                </pic:pic>
              </a:graphicData>
            </a:graphic>
          </wp:inline>
        </w:drawing>
      </w:r>
    </w:p>
    <w:p>
      <w:pPr>
        <w:pStyle w:val="BodyText"/>
        <w:spacing w:line="261" w:lineRule="auto"/>
        <w:rPr/>
      </w:pPr>
      <w:r/>
    </w:p>
    <w:p>
      <w:pPr>
        <w:ind w:left="2086"/>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关于办理2023年度个人所得税综合所得汇算</w:t>
      </w:r>
      <w:r>
        <w:rPr>
          <w:rFonts w:ascii="Microsoft YaHei" w:hAnsi="Microsoft YaHei" w:eastAsia="Microsoft YaHei" w:cs="Microsoft YaHei"/>
          <w:sz w:val="24"/>
          <w:szCs w:val="24"/>
          <w:b/>
          <w:bCs/>
          <w:color w:val="333333"/>
          <w:spacing w:val="-1"/>
        </w:rPr>
        <w:t>清缴事项的公告</w:t>
      </w:r>
    </w:p>
    <w:p>
      <w:pPr>
        <w:spacing w:line="183" w:lineRule="auto"/>
        <w:sectPr>
          <w:pgSz w:w="11910" w:h="16840"/>
          <w:pgMar w:top="400" w:right="457" w:bottom="0" w:left="931" w:header="0" w:footer="0" w:gutter="0"/>
        </w:sectPr>
        <w:rPr>
          <w:rFonts w:ascii="Microsoft YaHei" w:hAnsi="Microsoft YaHei" w:eastAsia="Microsoft YaHei" w:cs="Microsoft YaHei"/>
          <w:sz w:val="24"/>
          <w:szCs w:val="24"/>
        </w:rPr>
      </w:pPr>
    </w:p>
    <w:p>
      <w:pPr>
        <w:ind w:left="15"/>
        <w:spacing w:before="67" w:line="225"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3、关于执行《中华人民共和国刑法》确定罪名的补充规定（八）</w:t>
      </w:r>
    </w:p>
    <w:p>
      <w:pPr>
        <w:ind w:right="132" w:firstLine="429"/>
        <w:spacing w:before="305" w:line="217"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《最高人民法院、最高人民检察院关于执行〈中华人民共和国刑法〉确定罪名的补充规定（八）》已于</w:t>
      </w:r>
      <w:r>
        <w:rPr>
          <w:rFonts w:ascii="Microsoft YaHei" w:hAnsi="Microsoft YaHei" w:eastAsia="Microsoft YaHei" w:cs="Microsoft YaHei"/>
          <w:sz w:val="22"/>
          <w:szCs w:val="22"/>
          <w:spacing w:val="1"/>
        </w:rPr>
        <w:t xml:space="preserve">    </w:t>
      </w:r>
      <w:r>
        <w:rPr>
          <w:rFonts w:ascii="Microsoft YaHei" w:hAnsi="Microsoft YaHei" w:eastAsia="Microsoft YaHei" w:cs="Microsoft YaHei"/>
          <w:sz w:val="22"/>
          <w:szCs w:val="22"/>
          <w:spacing w:val="-3"/>
        </w:rPr>
        <w:t>2024年1月17日由最高人民法院审判委员会第1912次会议、2024年1月3日由最高人民检察院第十四届</w:t>
      </w:r>
      <w:r>
        <w:rPr>
          <w:rFonts w:ascii="Microsoft YaHei" w:hAnsi="Microsoft YaHei" w:eastAsia="Microsoft YaHei" w:cs="Microsoft YaHei"/>
          <w:sz w:val="22"/>
          <w:szCs w:val="22"/>
          <w:spacing w:val="-4"/>
        </w:rPr>
        <w:t>检察委</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员会第二十次会议通过。</w:t>
      </w:r>
    </w:p>
    <w:p>
      <w:pPr>
        <w:pStyle w:val="BodyText"/>
        <w:spacing w:line="354" w:lineRule="auto"/>
        <w:rPr/>
      </w:pPr>
      <w:r/>
    </w:p>
    <w:p>
      <w:pPr>
        <w:pStyle w:val="BodyText"/>
        <w:spacing w:line="355" w:lineRule="auto"/>
        <w:rPr/>
      </w:pPr>
      <w:r/>
    </w:p>
    <w:p>
      <w:pPr>
        <w:spacing w:before="94" w:line="185"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中华人民共和国最高人民法院,中华人民共和国最高人民检察院</w:t>
      </w:r>
    </w:p>
    <w:p>
      <w:pPr>
        <w:pStyle w:val="BodyText"/>
        <w:spacing w:line="479" w:lineRule="auto"/>
        <w:rPr/>
      </w:pPr>
      <w:r/>
    </w:p>
    <w:p>
      <w:pPr>
        <w:spacing w:before="94" w:line="184"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2024年01月30日</w:t>
      </w:r>
    </w:p>
    <w:p>
      <w:pPr>
        <w:pStyle w:val="BodyText"/>
        <w:spacing w:line="447" w:lineRule="auto"/>
        <w:rPr/>
      </w:pPr>
      <w:r/>
    </w:p>
    <w:p>
      <w:pPr>
        <w:ind w:firstLine="3878"/>
        <w:spacing w:before="1" w:line="2704" w:lineRule="exact"/>
        <w:rPr/>
      </w:pPr>
      <w:r>
        <w:rPr>
          <w:position w:val="-54"/>
        </w:rPr>
        <w:drawing>
          <wp:inline distT="0" distB="0" distL="0" distR="0">
            <wp:extent cx="1717547" cy="1717547"/>
            <wp:effectExtent l="0" t="0" r="0" b="0"/>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1717547" cy="1717547"/>
                    </a:xfrm>
                    <a:prstGeom prst="rect">
                      <a:avLst/>
                    </a:prstGeom>
                  </pic:spPr>
                </pic:pic>
              </a:graphicData>
            </a:graphic>
          </wp:inline>
        </w:drawing>
      </w:r>
    </w:p>
    <w:p>
      <w:pPr>
        <w:pStyle w:val="BodyText"/>
        <w:spacing w:line="242" w:lineRule="auto"/>
        <w:rPr/>
      </w:pPr>
      <w:r/>
    </w:p>
    <w:p>
      <w:pPr>
        <w:ind w:left="2019"/>
        <w:spacing w:before="104"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rPr>
        <w:t>关于执行《中华人民共和国刑法》确定罪名的补充</w:t>
      </w:r>
      <w:r>
        <w:rPr>
          <w:rFonts w:ascii="Microsoft YaHei" w:hAnsi="Microsoft YaHei" w:eastAsia="Microsoft YaHei" w:cs="Microsoft YaHei"/>
          <w:sz w:val="24"/>
          <w:szCs w:val="24"/>
          <w:b/>
          <w:bCs/>
          <w:color w:val="333333"/>
          <w:spacing w:val="-1"/>
        </w:rPr>
        <w:t>规定（八）</w:t>
      </w:r>
    </w:p>
    <w:p>
      <w:pPr>
        <w:spacing w:line="225" w:lineRule="auto"/>
        <w:sectPr>
          <w:pgSz w:w="11910" w:h="16840"/>
          <w:pgMar w:top="400" w:right="457" w:bottom="0" w:left="933" w:header="0" w:footer="0" w:gutter="0"/>
        </w:sectPr>
        <w:rPr>
          <w:rFonts w:ascii="Microsoft YaHei" w:hAnsi="Microsoft YaHei" w:eastAsia="Microsoft YaHei" w:cs="Microsoft YaHei"/>
          <w:sz w:val="24"/>
          <w:szCs w:val="24"/>
        </w:rPr>
      </w:pPr>
    </w:p>
    <w:p>
      <w:pPr>
        <w:spacing w:before="117"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
        </w:rPr>
        <w:t>4、关于优化中央企业资产评估管理有关事项</w:t>
      </w:r>
      <w:r>
        <w:rPr>
          <w:rFonts w:ascii="Microsoft YaHei" w:hAnsi="Microsoft YaHei" w:eastAsia="Microsoft YaHei" w:cs="Microsoft YaHei"/>
          <w:sz w:val="24"/>
          <w:szCs w:val="24"/>
          <w:b/>
          <w:bCs/>
          <w:color w:val="333333"/>
          <w:spacing w:val="-2"/>
        </w:rPr>
        <w:t>的通知</w:t>
      </w:r>
    </w:p>
    <w:p>
      <w:pPr>
        <w:ind w:left="440"/>
        <w:spacing w:before="40" w:line="185"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为推动国有经济布局优化和结构调整，助力企业实现高质量发展，优化企业国有资产评估管</w:t>
      </w:r>
      <w:r>
        <w:rPr>
          <w:rFonts w:ascii="Microsoft YaHei" w:hAnsi="Microsoft YaHei" w:eastAsia="Microsoft YaHei" w:cs="Microsoft YaHei"/>
          <w:sz w:val="22"/>
          <w:szCs w:val="22"/>
          <w:spacing w:val="-4"/>
        </w:rPr>
        <w:t>理。</w:t>
      </w:r>
    </w:p>
    <w:p>
      <w:pPr>
        <w:pStyle w:val="BodyText"/>
        <w:spacing w:line="276" w:lineRule="auto"/>
        <w:rPr/>
      </w:pPr>
      <w:r/>
    </w:p>
    <w:p>
      <w:pPr>
        <w:pStyle w:val="BodyText"/>
        <w:spacing w:line="276" w:lineRule="auto"/>
        <w:rPr/>
      </w:pPr>
      <w:r/>
    </w:p>
    <w:p>
      <w:pPr>
        <w:pStyle w:val="BodyText"/>
        <w:spacing w:line="277" w:lineRule="auto"/>
        <w:rPr/>
      </w:pPr>
      <w:r/>
    </w:p>
    <w:p>
      <w:pPr>
        <w:pStyle w:val="BodyText"/>
        <w:spacing w:line="277" w:lineRule="auto"/>
        <w:rPr/>
      </w:pPr>
      <w:r/>
    </w:p>
    <w:p>
      <w:pPr>
        <w:spacing w:before="94" w:line="639" w:lineRule="exact"/>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position w:val="32"/>
        </w:rPr>
        <w:t>国</w:t>
      </w:r>
      <w:r>
        <w:rPr>
          <w:rFonts w:ascii="Microsoft YaHei" w:hAnsi="Microsoft YaHei" w:eastAsia="Microsoft YaHei" w:cs="Microsoft YaHei"/>
          <w:sz w:val="22"/>
          <w:szCs w:val="22"/>
          <w:spacing w:val="-3"/>
          <w:position w:val="32"/>
        </w:rPr>
        <w:t>务院国有资产监督管理委员</w:t>
      </w:r>
      <w:r>
        <w:rPr>
          <w:rFonts w:ascii="Microsoft YaHei" w:hAnsi="Microsoft YaHei" w:eastAsia="Microsoft YaHei" w:cs="Microsoft YaHei"/>
          <w:sz w:val="22"/>
          <w:szCs w:val="22"/>
          <w:spacing w:val="-2"/>
          <w:position w:val="32"/>
        </w:rPr>
        <w:t>会</w:t>
      </w:r>
    </w:p>
    <w:p>
      <w:pPr>
        <w:spacing w:before="1" w:line="183" w:lineRule="auto"/>
        <w:jc w:val="right"/>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2024年01月30日</w:t>
      </w:r>
    </w:p>
    <w:p>
      <w:pPr>
        <w:pStyle w:val="BodyText"/>
        <w:spacing w:line="264" w:lineRule="auto"/>
        <w:rPr/>
      </w:pPr>
      <w:r/>
    </w:p>
    <w:p>
      <w:pPr>
        <w:pStyle w:val="BodyText"/>
        <w:spacing w:line="264" w:lineRule="auto"/>
        <w:rPr/>
      </w:pPr>
      <w:r/>
    </w:p>
    <w:p>
      <w:pPr>
        <w:ind w:firstLine="3898"/>
        <w:spacing w:line="2691" w:lineRule="exact"/>
        <w:rPr/>
      </w:pPr>
      <w:r>
        <w:rPr>
          <w:position w:val="-53"/>
        </w:rPr>
        <w:drawing>
          <wp:inline distT="0" distB="0" distL="0" distR="0">
            <wp:extent cx="1717547" cy="1708530"/>
            <wp:effectExtent l="0" t="0" r="0" b="0"/>
            <wp:docPr id="10" name="IM 10"/>
            <wp:cNvGraphicFramePr/>
            <a:graphic>
              <a:graphicData uri="http://schemas.openxmlformats.org/drawingml/2006/picture">
                <pic:pic>
                  <pic:nvPicPr>
                    <pic:cNvPr id="10" name="IM 10"/>
                    <pic:cNvPicPr/>
                  </pic:nvPicPr>
                  <pic:blipFill>
                    <a:blip r:embed="rId6"/>
                    <a:stretch>
                      <a:fillRect/>
                    </a:stretch>
                  </pic:blipFill>
                  <pic:spPr>
                    <a:xfrm rot="0">
                      <a:off x="0" y="0"/>
                      <a:ext cx="1717547" cy="1708530"/>
                    </a:xfrm>
                    <a:prstGeom prst="rect">
                      <a:avLst/>
                    </a:prstGeom>
                  </pic:spPr>
                </pic:pic>
              </a:graphicData>
            </a:graphic>
          </wp:inline>
        </w:drawing>
      </w:r>
    </w:p>
    <w:p>
      <w:pPr>
        <w:pStyle w:val="BodyText"/>
        <w:spacing w:line="253" w:lineRule="auto"/>
        <w:rPr/>
      </w:pPr>
      <w:r/>
    </w:p>
    <w:p>
      <w:pPr>
        <w:ind w:left="2750"/>
        <w:spacing w:before="104"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关于优化中央企业资产评估管理有关事项的通知</w:t>
      </w:r>
    </w:p>
    <w:p>
      <w:pPr>
        <w:spacing w:line="183" w:lineRule="auto"/>
        <w:sectPr>
          <w:pgSz w:w="11910" w:h="16840"/>
          <w:pgMar w:top="400" w:right="457" w:bottom="0" w:left="935" w:header="0" w:footer="0" w:gutter="0"/>
        </w:sectPr>
        <w:rPr>
          <w:rFonts w:ascii="Microsoft YaHei" w:hAnsi="Microsoft YaHei" w:eastAsia="Microsoft YaHei" w:cs="Microsoft YaHei"/>
          <w:sz w:val="24"/>
          <w:szCs w:val="24"/>
        </w:rPr>
      </w:pPr>
    </w:p>
    <w:p>
      <w:pPr>
        <w:pStyle w:val="BodyText"/>
        <w:spacing w:line="268" w:lineRule="auto"/>
        <w:rPr/>
      </w:pPr>
      <w:r>
        <w:pict>
          <v:rect id="_x0000_s10" style="position:absolute;margin-left:67.8pt;margin-top:91.8pt;mso-position-vertical-relative:page;mso-position-horizontal-relative:page;width:525.65pt;height:2.65pt;z-index:251667456;" o:allowincell="f" fillcolor="#A61C20" filled="true" stroked="false"/>
        </w:pict>
      </w:r>
      <w:r>
        <w:pict>
          <v:group id="_x0000_s12" style="position:absolute;margin-left:0pt;margin-top:38.04pt;mso-position-vertical-relative:page;mso-position-horizontal-relative:page;width:67.85pt;height:56.8pt;z-index:251666432;" o:allowincell="f" filled="false" stroked="false" coordsize="1356,1135" coordorigin="0,0">
            <v:shape id="_x0000_s14" style="position:absolute;left:0;top:0;width:1356;height:1135;" fillcolor="#A61C20" filled="true" stroked="false" coordsize="1356,1135" coordorigin="0,0" path="m,l1356,0l1356,1135l0,1135l0,0xe"/>
            <v:shape id="_x0000_s16" style="position:absolute;left:223;top:170;width:819;height:911;" fillcolor="#FFFFFF" filled="true" stroked="false" coordsize="819,911" coordorigin="0,0" path="m595,777l223,777l213,770l213,731l223,724l595,724l604,731l604,770l595,777xm580,708l237,708l225,698l225,688l213,635l179,583l136,532l88,480l43,424l11,362l0,297l0,290l4,237l21,187l50,144l83,105l127,71l175,48l230,26l287,11l347,2l410,0l470,2l530,11l588,26l640,48l688,71l732,105l736,108l364,108l360,117l360,124l355,148l352,151l232,151l201,175l189,184l177,194l172,199l172,208l177,215l206,242l208,244l208,249l201,259l196,268l191,280l184,290l184,291l182,291l179,292l170,292l124,297l115,302l115,371l124,374l136,376l180,381l182,381l184,382l184,384l191,395l196,405l201,415l208,424l208,429l201,436l191,444l177,460l172,465l172,472l177,480l225,515l232,520l352,520l355,540l360,549l360,559l364,564l648,564l636,578l604,628l592,688l592,698l580,708xm524,182l523,182l496,172l482,168l468,164l466,164l468,163l465,160l465,148l460,136l460,124l458,117l451,108l736,108l768,144l772,151l585,151l576,153l566,158l529,181l528,182l525,182m292,182l290,181l287,182l280,175l271,170l261,163l251,158l242,153l232,151l352,151l352,160l351,162l349,164l347,165l335,168l321,172l307,177l293,181l292,182m686,520l585,520l648,472l645,465l640,460l624,444l616,436l607,428l607,427l609,424l616,415l621,405l626,395l631,384l631,384l636,381l638,381l684,376l693,374l703,371l703,302l693,297l684,297l648,292l638,292l636,292l631,291l631,290l626,280l621,268l616,259l609,248l607,247l607,244l609,242l640,215l645,208l648,199l640,194l628,184l616,175l592,158l585,151l772,151l794,187l811,237l818,290l818,297l804,362l772,422l729,475l686,520xm410,448l355,439l307,415l278,379l266,335l278,295l307,259l355,235l410,228l465,235l508,259l540,295l549,335l540,379l508,415l465,439l410,448xm352,520l242,520l251,515l261,511l271,504l280,499l288,493l290,491l292,491l307,496l321,504l335,506l347,508l352,511l352,515l352,520xm648,564l451,564l458,559l460,549l460,540l465,525l464,513l466,511l466,510l468,508l496,504l508,496l523,491l527,491l530,494l540,499l547,504l556,511l566,515l576,520l686,520l681,528l648,564xm559,911l256,911l247,904l247,864l256,859l559,859l568,864l568,904l559,911xm580,844l235,844l227,840l227,796l235,791l580,791l592,796l592,840l580,844e"/>
          </v:group>
        </w:pict>
      </w:r>
      <w:r/>
    </w:p>
    <w:p>
      <w:pPr>
        <w:pStyle w:val="BodyText"/>
        <w:spacing w:line="268" w:lineRule="auto"/>
        <w:rPr/>
      </w:pPr>
      <w:r/>
    </w:p>
    <w:p>
      <w:pPr>
        <w:ind w:left="1715"/>
        <w:spacing w:before="180" w:line="186" w:lineRule="auto"/>
        <w:rPr>
          <w:rFonts w:ascii="Microsoft YaHei" w:hAnsi="Microsoft YaHei" w:eastAsia="Microsoft YaHei" w:cs="Microsoft YaHei"/>
          <w:sz w:val="42"/>
          <w:szCs w:val="42"/>
        </w:rPr>
      </w:pPr>
      <w:r>
        <w:rPr>
          <w:rFonts w:ascii="Microsoft YaHei" w:hAnsi="Microsoft YaHei" w:eastAsia="Microsoft YaHei" w:cs="Microsoft YaHei"/>
          <w:sz w:val="42"/>
          <w:szCs w:val="42"/>
          <w:spacing w:val="12"/>
        </w:rPr>
        <w:t>监管动态</w:t>
      </w:r>
    </w:p>
    <w:p>
      <w:pPr>
        <w:pStyle w:val="BodyText"/>
        <w:spacing w:line="268" w:lineRule="auto"/>
        <w:rPr/>
      </w:pPr>
      <w:r/>
    </w:p>
    <w:p>
      <w:pPr>
        <w:pStyle w:val="BodyText"/>
        <w:spacing w:line="268" w:lineRule="auto"/>
        <w:rPr/>
      </w:pPr>
      <w:r/>
    </w:p>
    <w:p>
      <w:pPr>
        <w:ind w:firstLine="19"/>
        <w:spacing w:line="924" w:lineRule="exact"/>
        <w:rPr/>
      </w:pPr>
      <w:r>
        <w:rPr>
          <w:position w:val="-18"/>
        </w:rPr>
        <w:pict>
          <v:group id="_x0000_s18" style="mso-position-vertical-relative:line;mso-position-horizontal-relative:char;width:112.1pt;height:46.25pt;" filled="false" stroked="false" coordsize="2241,925" coordorigin="0,0">
            <v:shape id="_x0000_s20" style="position:absolute;left:0;top:0;width:2241;height:925;" filled="false" stroked="false" type="#_x0000_t75">
              <v:imagedata o:title="" r:id="rId7"/>
            </v:shape>
            <v:shape id="_x0000_s22" style="position:absolute;left:-20;top:-20;width:2281;height:965;" filled="false" stroked="false" type="#_x0000_t202">
              <v:fill on="false"/>
              <v:stroke on="false"/>
              <v:path/>
              <v:imagedata o:title=""/>
              <o:lock v:ext="edit" aspectratio="false"/>
              <v:textbox inset="0mm,0mm,0mm,0mm">
                <w:txbxContent>
                  <w:p>
                    <w:pPr>
                      <w:ind w:left="397"/>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3"/>
                      </w:rPr>
                      <w:t>市场监管概览</w:t>
                    </w:r>
                  </w:p>
                </w:txbxContent>
              </v:textbox>
            </v:shape>
          </v:group>
        </w:pict>
      </w:r>
    </w:p>
    <w:p>
      <w:pPr>
        <w:pStyle w:val="BodyText"/>
        <w:spacing w:line="314" w:lineRule="auto"/>
        <w:rPr/>
      </w:pPr>
      <w:r/>
    </w:p>
    <w:p>
      <w:pPr>
        <w:ind w:left="446" w:right="331" w:firstLine="456"/>
        <w:spacing w:before="94"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2024年1月29日-2月4日</w:t>
      </w:r>
      <w:r>
        <w:rPr>
          <w:rFonts w:ascii="Microsoft YaHei" w:hAnsi="Microsoft YaHei" w:eastAsia="Microsoft YaHei" w:cs="Microsoft YaHei"/>
          <w:sz w:val="22"/>
          <w:szCs w:val="22"/>
          <w:spacing w:val="-24"/>
        </w:rPr>
        <w:t xml:space="preserve"> </w:t>
      </w:r>
      <w:r>
        <w:rPr>
          <w:rFonts w:ascii="Microsoft YaHei" w:hAnsi="Microsoft YaHei" w:eastAsia="Microsoft YaHei" w:cs="Microsoft YaHei"/>
          <w:sz w:val="22"/>
          <w:szCs w:val="22"/>
          <w:spacing w:val="-2"/>
        </w:rPr>
        <w:t>，证监会作出2份监管文书；证监局作出19份监管文书；上交所作出12份监管文书；深</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交所作出12份监管文书。</w:t>
      </w:r>
    </w:p>
    <w:p>
      <w:pPr>
        <w:pStyle w:val="BodyText"/>
        <w:spacing w:line="272" w:lineRule="auto"/>
        <w:rPr/>
      </w:pPr>
      <w:r/>
    </w:p>
    <w:p>
      <w:pPr>
        <w:ind w:left="440" w:right="458" w:firstLine="450"/>
        <w:spacing w:before="94"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上周</w:t>
      </w:r>
      <w:r>
        <w:rPr>
          <w:rFonts w:ascii="Microsoft YaHei" w:hAnsi="Microsoft YaHei" w:eastAsia="Microsoft YaHei" w:cs="Microsoft YaHei"/>
          <w:sz w:val="22"/>
          <w:szCs w:val="22"/>
          <w:spacing w:val="31"/>
        </w:rPr>
        <w:t xml:space="preserve"> </w:t>
      </w:r>
      <w:r>
        <w:rPr>
          <w:rFonts w:ascii="Microsoft YaHei" w:hAnsi="Microsoft YaHei" w:eastAsia="Microsoft YaHei" w:cs="Microsoft YaHei"/>
          <w:sz w:val="22"/>
          <w:szCs w:val="22"/>
          <w:spacing w:val="-2"/>
        </w:rPr>
        <w:t>，证监会作出1份行政处罚决定事先告知书，</w:t>
      </w:r>
      <w:r>
        <w:rPr>
          <w:rFonts w:ascii="Microsoft YaHei" w:hAnsi="Microsoft YaHei" w:eastAsia="Microsoft YaHei" w:cs="Microsoft YaHei"/>
          <w:sz w:val="22"/>
          <w:szCs w:val="22"/>
          <w:spacing w:val="-44"/>
        </w:rPr>
        <w:t xml:space="preserve"> </w:t>
      </w:r>
      <w:r>
        <w:rPr>
          <w:rFonts w:ascii="Microsoft YaHei" w:hAnsi="Microsoft YaHei" w:eastAsia="Microsoft YaHei" w:cs="Microsoft YaHei"/>
          <w:sz w:val="22"/>
          <w:szCs w:val="22"/>
          <w:spacing w:val="-2"/>
        </w:rPr>
        <w:t>1份行政处罚决定书；证监局作出1份行</w:t>
      </w:r>
      <w:r>
        <w:rPr>
          <w:rFonts w:ascii="Microsoft YaHei" w:hAnsi="Microsoft YaHei" w:eastAsia="Microsoft YaHei" w:cs="Microsoft YaHei"/>
          <w:sz w:val="22"/>
          <w:szCs w:val="22"/>
          <w:spacing w:val="-3"/>
        </w:rPr>
        <w:t>政处罚及市场禁入事</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先告知书</w:t>
      </w:r>
      <w:r>
        <w:rPr>
          <w:rFonts w:ascii="Microsoft YaHei" w:hAnsi="Microsoft YaHei" w:eastAsia="Microsoft YaHei" w:cs="Microsoft YaHei"/>
          <w:sz w:val="22"/>
          <w:szCs w:val="22"/>
          <w:spacing w:val="-30"/>
        </w:rPr>
        <w:t xml:space="preserve"> </w:t>
      </w:r>
      <w:r>
        <w:rPr>
          <w:rFonts w:ascii="Microsoft YaHei" w:hAnsi="Microsoft YaHei" w:eastAsia="Microsoft YaHei" w:cs="Microsoft YaHei"/>
          <w:sz w:val="22"/>
          <w:szCs w:val="22"/>
          <w:spacing w:val="-3"/>
        </w:rPr>
        <w:t>，3份行政处罚决定书，</w:t>
      </w:r>
      <w:r>
        <w:rPr>
          <w:rFonts w:ascii="Microsoft YaHei" w:hAnsi="Microsoft YaHei" w:eastAsia="Microsoft YaHei" w:cs="Microsoft YaHei"/>
          <w:sz w:val="22"/>
          <w:szCs w:val="22"/>
          <w:spacing w:val="-44"/>
        </w:rPr>
        <w:t xml:space="preserve"> </w:t>
      </w:r>
      <w:r>
        <w:rPr>
          <w:rFonts w:ascii="Microsoft YaHei" w:hAnsi="Microsoft YaHei" w:eastAsia="Microsoft YaHei" w:cs="Microsoft YaHei"/>
          <w:sz w:val="22"/>
          <w:szCs w:val="22"/>
          <w:spacing w:val="-3"/>
        </w:rPr>
        <w:t>15份行政监管措施决定书。</w:t>
      </w:r>
    </w:p>
    <w:p>
      <w:pPr>
        <w:pStyle w:val="BodyText"/>
        <w:spacing w:line="275" w:lineRule="auto"/>
        <w:rPr/>
      </w:pPr>
      <w:r/>
    </w:p>
    <w:p>
      <w:pPr>
        <w:ind w:left="453" w:right="465" w:firstLine="440"/>
        <w:spacing w:before="95" w:line="20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上周</w:t>
      </w:r>
      <w:r>
        <w:rPr>
          <w:rFonts w:ascii="Microsoft YaHei" w:hAnsi="Microsoft YaHei" w:eastAsia="Microsoft YaHei" w:cs="Microsoft YaHei"/>
          <w:sz w:val="22"/>
          <w:szCs w:val="22"/>
          <w:spacing w:val="30"/>
          <w:w w:val="101"/>
        </w:rPr>
        <w:t xml:space="preserve"> </w:t>
      </w:r>
      <w:r>
        <w:rPr>
          <w:rFonts w:ascii="Microsoft YaHei" w:hAnsi="Microsoft YaHei" w:eastAsia="Microsoft YaHei" w:cs="Microsoft YaHei"/>
          <w:sz w:val="22"/>
          <w:szCs w:val="22"/>
          <w:spacing w:val="-3"/>
        </w:rPr>
        <w:t>，上交所公司监管部门作出4份监管警示函</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3"/>
        </w:rPr>
        <w:t>，对7宗行为予以纪律处分,1份监管措施决定。</w:t>
      </w:r>
      <w:r>
        <w:rPr>
          <w:rFonts w:ascii="Microsoft YaHei" w:hAnsi="Microsoft YaHei" w:eastAsia="Microsoft YaHei" w:cs="Microsoft YaHei"/>
          <w:sz w:val="22"/>
          <w:szCs w:val="22"/>
          <w:spacing w:val="-4"/>
        </w:rPr>
        <w:t>同时</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4"/>
        </w:rPr>
        <w:t>，加大信   </w:t>
      </w:r>
      <w:r>
        <w:rPr>
          <w:rFonts w:ascii="Microsoft YaHei" w:hAnsi="Microsoft YaHei" w:eastAsia="Microsoft YaHei" w:cs="Microsoft YaHei"/>
          <w:sz w:val="22"/>
          <w:szCs w:val="22"/>
          <w:spacing w:val="-2"/>
        </w:rPr>
        <w:t>息披露和股价异常的联动监管</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2"/>
        </w:rPr>
        <w:t>，针对公司披露敏感信息或股价发生明显异常的</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2"/>
        </w:rPr>
        <w:t>，提</w:t>
      </w:r>
      <w:r>
        <w:rPr>
          <w:rFonts w:ascii="Microsoft YaHei" w:hAnsi="Microsoft YaHei" w:eastAsia="Microsoft YaHei" w:cs="Microsoft YaHei"/>
          <w:sz w:val="22"/>
          <w:szCs w:val="22"/>
          <w:spacing w:val="-3"/>
        </w:rPr>
        <w:t>请启动内幕交易、异常交易核查</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
        </w:rPr>
        <w:t>10单。</w:t>
      </w:r>
    </w:p>
    <w:p>
      <w:pPr>
        <w:pStyle w:val="BodyText"/>
        <w:spacing w:line="276" w:lineRule="auto"/>
        <w:rPr/>
      </w:pPr>
      <w:r/>
    </w:p>
    <w:p>
      <w:pPr>
        <w:ind w:left="893"/>
        <w:spacing w:before="95"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3"/>
        </w:rPr>
        <w:t>上周</w:t>
      </w:r>
      <w:r>
        <w:rPr>
          <w:rFonts w:ascii="Microsoft YaHei" w:hAnsi="Microsoft YaHei" w:eastAsia="Microsoft YaHei" w:cs="Microsoft YaHei"/>
          <w:sz w:val="22"/>
          <w:szCs w:val="22"/>
          <w:spacing w:val="30"/>
          <w:w w:val="101"/>
        </w:rPr>
        <w:t xml:space="preserve"> </w:t>
      </w:r>
      <w:r>
        <w:rPr>
          <w:rFonts w:ascii="Microsoft YaHei" w:hAnsi="Microsoft YaHei" w:eastAsia="Microsoft YaHei" w:cs="Microsoft YaHei"/>
          <w:sz w:val="22"/>
          <w:szCs w:val="22"/>
          <w:spacing w:val="-3"/>
        </w:rPr>
        <w:t>，深交所发出8份监管函</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3"/>
        </w:rPr>
        <w:t>，对4宗行为予以纪律处分；共发出关注函15份</w:t>
      </w:r>
      <w:r>
        <w:rPr>
          <w:rFonts w:ascii="Microsoft YaHei" w:hAnsi="Microsoft YaHei" w:eastAsia="Microsoft YaHei" w:cs="Microsoft YaHei"/>
          <w:sz w:val="22"/>
          <w:szCs w:val="22"/>
          <w:spacing w:val="-34"/>
        </w:rPr>
        <w:t xml:space="preserve"> </w:t>
      </w:r>
      <w:r>
        <w:rPr>
          <w:rFonts w:ascii="Microsoft YaHei" w:hAnsi="Microsoft YaHei" w:eastAsia="Microsoft YaHei" w:cs="Microsoft YaHei"/>
          <w:sz w:val="22"/>
          <w:szCs w:val="22"/>
          <w:spacing w:val="-3"/>
        </w:rPr>
        <w:t>，许可类重组问询</w:t>
      </w:r>
      <w:r>
        <w:rPr>
          <w:rFonts w:ascii="Microsoft YaHei" w:hAnsi="Microsoft YaHei" w:eastAsia="Microsoft YaHei" w:cs="Microsoft YaHei"/>
          <w:sz w:val="22"/>
          <w:szCs w:val="22"/>
          <w:spacing w:val="-4"/>
        </w:rPr>
        <w:t>函2份。</w:t>
      </w:r>
    </w:p>
    <w:p>
      <w:pPr>
        <w:pStyle w:val="BodyText"/>
        <w:spacing w:line="319" w:lineRule="auto"/>
        <w:rPr/>
      </w:pPr>
      <w:r/>
    </w:p>
    <w:p>
      <w:pPr>
        <w:ind w:firstLine="1930"/>
        <w:spacing w:line="3315" w:lineRule="exact"/>
        <w:rPr/>
      </w:pPr>
      <w:r>
        <w:rPr>
          <w:position w:val="-66"/>
        </w:rPr>
        <w:drawing>
          <wp:inline distT="0" distB="0" distL="0" distR="0">
            <wp:extent cx="5137784" cy="2105025"/>
            <wp:effectExtent l="0" t="0" r="0" b="0"/>
            <wp:docPr id="12" name="IM 12"/>
            <wp:cNvGraphicFramePr/>
            <a:graphic>
              <a:graphicData uri="http://schemas.openxmlformats.org/drawingml/2006/picture">
                <pic:pic>
                  <pic:nvPicPr>
                    <pic:cNvPr id="12" name="IM 12"/>
                    <pic:cNvPicPr/>
                  </pic:nvPicPr>
                  <pic:blipFill>
                    <a:blip r:embed="rId8"/>
                    <a:stretch>
                      <a:fillRect/>
                    </a:stretch>
                  </pic:blipFill>
                  <pic:spPr>
                    <a:xfrm rot="0">
                      <a:off x="0" y="0"/>
                      <a:ext cx="5137784" cy="2105025"/>
                    </a:xfrm>
                    <a:prstGeom prst="rect">
                      <a:avLst/>
                    </a:prstGeom>
                  </pic:spPr>
                </pic:pic>
              </a:graphicData>
            </a:graphic>
          </wp:inline>
        </w:drawing>
      </w:r>
    </w:p>
    <w:p>
      <w:pPr>
        <w:pStyle w:val="BodyText"/>
        <w:spacing w:line="245" w:lineRule="auto"/>
        <w:rPr/>
      </w:pPr>
      <w:r/>
    </w:p>
    <w:p>
      <w:pPr>
        <w:pStyle w:val="BodyText"/>
        <w:spacing w:line="246" w:lineRule="auto"/>
        <w:rPr/>
      </w:pPr>
      <w:r/>
    </w:p>
    <w:p>
      <w:pPr>
        <w:pStyle w:val="BodyText"/>
        <w:spacing w:line="246" w:lineRule="auto"/>
        <w:rPr/>
      </w:pPr>
      <w:r/>
    </w:p>
    <w:p>
      <w:pPr>
        <w:ind w:firstLine="1848"/>
        <w:spacing w:before="1" w:line="4156" w:lineRule="exact"/>
        <w:rPr/>
      </w:pPr>
      <w:r>
        <w:rPr>
          <w:position w:val="-83"/>
        </w:rPr>
        <w:drawing>
          <wp:inline distT="0" distB="0" distL="0" distR="0">
            <wp:extent cx="5402580" cy="2639059"/>
            <wp:effectExtent l="0" t="0" r="0" b="0"/>
            <wp:docPr id="14" name="IM 14"/>
            <wp:cNvGraphicFramePr/>
            <a:graphic>
              <a:graphicData uri="http://schemas.openxmlformats.org/drawingml/2006/picture">
                <pic:pic>
                  <pic:nvPicPr>
                    <pic:cNvPr id="14" name="IM 14"/>
                    <pic:cNvPicPr/>
                  </pic:nvPicPr>
                  <pic:blipFill>
                    <a:blip r:embed="rId9"/>
                    <a:stretch>
                      <a:fillRect/>
                    </a:stretch>
                  </pic:blipFill>
                  <pic:spPr>
                    <a:xfrm rot="0">
                      <a:off x="0" y="0"/>
                      <a:ext cx="5402580" cy="2639059"/>
                    </a:xfrm>
                    <a:prstGeom prst="rect">
                      <a:avLst/>
                    </a:prstGeom>
                  </pic:spPr>
                </pic:pic>
              </a:graphicData>
            </a:graphic>
          </wp:inline>
        </w:drawing>
      </w:r>
    </w:p>
    <w:p>
      <w:pPr>
        <w:spacing w:line="4156" w:lineRule="exact"/>
        <w:sectPr>
          <w:pgSz w:w="11910" w:h="16840"/>
          <w:pgMar w:top="400" w:right="41" w:bottom="0" w:left="0" w:header="0" w:footer="0" w:gutter="0"/>
        </w:sectPr>
        <w:rPr/>
      </w:pPr>
    </w:p>
    <w:p>
      <w:pPr>
        <w:spacing w:line="924" w:lineRule="exact"/>
        <w:rPr/>
      </w:pPr>
      <w:r>
        <w:rPr>
          <w:position w:val="-18"/>
        </w:rPr>
        <w:pict>
          <v:group id="_x0000_s24" style="mso-position-vertical-relative:line;mso-position-horizontal-relative:char;width:188.3pt;height:46.25pt;" filled="false" stroked="false" coordsize="3766,925" coordorigin="0,0">
            <v:shape id="_x0000_s26" style="position:absolute;left:0;top:0;width:3766;height:925;" filled="false" stroked="false" type="#_x0000_t75">
              <v:imagedata o:title="" r:id="rId10"/>
            </v:shape>
            <v:shape id="_x0000_s28" style="position:absolute;left:-20;top:-20;width:3806;height:965;" filled="false" stroked="false" type="#_x0000_t202">
              <v:fill on="false"/>
              <v:stroke on="false"/>
              <v:path/>
              <v:imagedata o:title=""/>
              <o:lock v:ext="edit" aspectratio="false"/>
              <v:textbox inset="0mm,0mm,0mm,0mm">
                <w:txbxContent>
                  <w:p>
                    <w:pPr>
                      <w:ind w:left="391"/>
                      <w:spacing w:before="299"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证监会证监局监管动态</w:t>
                    </w:r>
                  </w:p>
                </w:txbxContent>
              </v:textbox>
            </v:shape>
          </v:group>
        </w:pict>
      </w:r>
    </w:p>
    <w:p>
      <w:pPr>
        <w:pStyle w:val="BodyText"/>
        <w:spacing w:line="317" w:lineRule="auto"/>
        <w:rPr/>
      </w:pPr>
      <w:r/>
    </w:p>
    <w:p>
      <w:pPr>
        <w:ind w:left="437" w:right="84" w:firstLine="446"/>
        <w:spacing w:before="94" w:line="20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2024年1月29日-2月4日</w:t>
      </w:r>
      <w:r>
        <w:rPr>
          <w:rFonts w:ascii="Microsoft YaHei" w:hAnsi="Microsoft YaHei" w:eastAsia="Microsoft YaHei" w:cs="Microsoft YaHei"/>
          <w:sz w:val="22"/>
          <w:szCs w:val="22"/>
          <w:spacing w:val="-35"/>
        </w:rPr>
        <w:t xml:space="preserve"> </w:t>
      </w:r>
      <w:r>
        <w:rPr>
          <w:rFonts w:ascii="Microsoft YaHei" w:hAnsi="Microsoft YaHei" w:eastAsia="Microsoft YaHei" w:cs="Microsoft YaHei"/>
          <w:sz w:val="22"/>
          <w:szCs w:val="22"/>
          <w:spacing w:val="-2"/>
        </w:rPr>
        <w:t>，证监会作出</w:t>
      </w:r>
      <w:r>
        <w:rPr>
          <w:rFonts w:ascii="Microsoft YaHei" w:hAnsi="Microsoft YaHei" w:eastAsia="Microsoft YaHei" w:cs="Microsoft YaHei"/>
          <w:sz w:val="22"/>
          <w:szCs w:val="22"/>
          <w:spacing w:val="-3"/>
        </w:rPr>
        <w:t>1份行政处罚决定事先告知书，</w:t>
      </w:r>
      <w:r>
        <w:rPr>
          <w:rFonts w:ascii="Microsoft YaHei" w:hAnsi="Microsoft YaHei" w:eastAsia="Microsoft YaHei" w:cs="Microsoft YaHei"/>
          <w:sz w:val="22"/>
          <w:szCs w:val="22"/>
          <w:spacing w:val="-44"/>
        </w:rPr>
        <w:t xml:space="preserve"> </w:t>
      </w:r>
      <w:r>
        <w:rPr>
          <w:rFonts w:ascii="Microsoft YaHei" w:hAnsi="Microsoft YaHei" w:eastAsia="Microsoft YaHei" w:cs="Microsoft YaHei"/>
          <w:sz w:val="22"/>
          <w:szCs w:val="22"/>
          <w:spacing w:val="-3"/>
        </w:rPr>
        <w:t>1份行政处罚决定</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书；证监局作出1份行政处罚及市场禁入事先告知书</w:t>
      </w:r>
      <w:r>
        <w:rPr>
          <w:rFonts w:ascii="Microsoft YaHei" w:hAnsi="Microsoft YaHei" w:eastAsia="Microsoft YaHei" w:cs="Microsoft YaHei"/>
          <w:sz w:val="22"/>
          <w:szCs w:val="22"/>
          <w:spacing w:val="-32"/>
        </w:rPr>
        <w:t xml:space="preserve"> </w:t>
      </w:r>
      <w:r>
        <w:rPr>
          <w:rFonts w:ascii="Microsoft YaHei" w:hAnsi="Microsoft YaHei" w:eastAsia="Microsoft YaHei" w:cs="Microsoft YaHei"/>
          <w:sz w:val="22"/>
          <w:szCs w:val="22"/>
          <w:spacing w:val="-2"/>
        </w:rPr>
        <w:t>，3份行</w:t>
      </w:r>
      <w:r>
        <w:rPr>
          <w:rFonts w:ascii="Microsoft YaHei" w:hAnsi="Microsoft YaHei" w:eastAsia="Microsoft YaHei" w:cs="Microsoft YaHei"/>
          <w:sz w:val="22"/>
          <w:szCs w:val="22"/>
          <w:spacing w:val="-3"/>
        </w:rPr>
        <w:t>政处罚决定书，</w:t>
      </w:r>
      <w:r>
        <w:rPr>
          <w:rFonts w:ascii="Microsoft YaHei" w:hAnsi="Microsoft YaHei" w:eastAsia="Microsoft YaHei" w:cs="Microsoft YaHei"/>
          <w:sz w:val="22"/>
          <w:szCs w:val="22"/>
          <w:spacing w:val="-44"/>
        </w:rPr>
        <w:t xml:space="preserve"> </w:t>
      </w:r>
      <w:r>
        <w:rPr>
          <w:rFonts w:ascii="Microsoft YaHei" w:hAnsi="Microsoft YaHei" w:eastAsia="Microsoft YaHei" w:cs="Microsoft YaHei"/>
          <w:sz w:val="22"/>
          <w:szCs w:val="22"/>
          <w:spacing w:val="-3"/>
        </w:rPr>
        <w:t>15份行政监管</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
        </w:rPr>
        <w:t>措施决定书。</w:t>
      </w:r>
    </w:p>
    <w:p>
      <w:pPr>
        <w:ind w:left="17"/>
        <w:spacing w:before="305"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0"/>
        </w:rPr>
        <w:t>（ 1 ）行政处罚决定事先告知书</w:t>
      </w:r>
    </w:p>
    <w:p>
      <w:pPr>
        <w:spacing w:line="190" w:lineRule="exact"/>
        <w:rPr/>
      </w:pPr>
      <w:r/>
    </w:p>
    <w:tbl>
      <w:tblPr>
        <w:tblStyle w:val="TableNormal"/>
        <w:tblW w:w="8057" w:type="dxa"/>
        <w:tblInd w:w="1037" w:type="dxa"/>
        <w:tblLayout w:type="fixed"/>
        <w:tblBorders>
          <w:top w:val="single" w:color="4F81BD" w:sz="4" w:space="0"/>
          <w:left w:val="single" w:color="4F81BD" w:sz="4" w:space="0"/>
          <w:bottom w:val="single" w:color="4F81BD" w:sz="4" w:space="0"/>
          <w:right w:val="single" w:color="4F81BD" w:sz="4" w:space="0"/>
          <w:insideH w:val="single" w:color="4F81BD" w:sz="4" w:space="0"/>
          <w:insideV w:val="single" w:color="4F81BD" w:sz="4" w:space="0"/>
        </w:tblBorders>
      </w:tblPr>
      <w:tblGrid>
        <w:gridCol w:w="1220"/>
        <w:gridCol w:w="1341"/>
        <w:gridCol w:w="5496"/>
      </w:tblGrid>
      <w:tr>
        <w:trPr>
          <w:trHeight w:val="394" w:hRule="atLeast"/>
        </w:trPr>
        <w:tc>
          <w:tcPr>
            <w:shd w:val="clear" w:fill="4F81BD"/>
            <w:tcW w:w="1220" w:type="dxa"/>
            <w:vAlign w:val="top"/>
            <w:tcBorders>
              <w:bottom w:val="single" w:color="4F81BD" w:sz="2" w:space="0"/>
            </w:tcBorders>
          </w:tcPr>
          <w:p>
            <w:pPr>
              <w:pStyle w:val="TableText"/>
              <w:ind w:left="189"/>
              <w:spacing w:before="134" w:line="184" w:lineRule="auto"/>
              <w:rPr>
                <w:sz w:val="19"/>
                <w:szCs w:val="19"/>
              </w:rPr>
            </w:pPr>
            <w:r>
              <w:rPr>
                <w:sz w:val="19"/>
                <w:szCs w:val="19"/>
                <w:b/>
                <w:bCs/>
                <w:color w:val="FFFFFF"/>
                <w:spacing w:val="14"/>
              </w:rPr>
              <w:t>公司代码</w:t>
            </w:r>
          </w:p>
        </w:tc>
        <w:tc>
          <w:tcPr>
            <w:shd w:val="clear" w:fill="4F81BD"/>
            <w:tcW w:w="1341" w:type="dxa"/>
            <w:vAlign w:val="top"/>
            <w:tcBorders>
              <w:bottom w:val="single" w:color="4F81BD" w:sz="2" w:space="0"/>
            </w:tcBorders>
          </w:tcPr>
          <w:p>
            <w:pPr>
              <w:pStyle w:val="TableText"/>
              <w:ind w:left="244"/>
              <w:spacing w:before="136" w:line="182" w:lineRule="auto"/>
              <w:rPr>
                <w:sz w:val="19"/>
                <w:szCs w:val="19"/>
              </w:rPr>
            </w:pPr>
            <w:r>
              <w:rPr>
                <w:sz w:val="19"/>
                <w:szCs w:val="19"/>
                <w:b/>
                <w:bCs/>
                <w:color w:val="FFFFFF"/>
                <w:spacing w:val="14"/>
              </w:rPr>
              <w:t>公司简称</w:t>
            </w:r>
          </w:p>
        </w:tc>
        <w:tc>
          <w:tcPr>
            <w:shd w:val="clear" w:fill="4F81BD"/>
            <w:tcW w:w="5496" w:type="dxa"/>
            <w:vAlign w:val="top"/>
            <w:tcBorders>
              <w:bottom w:val="single" w:color="4F81BD" w:sz="2" w:space="0"/>
            </w:tcBorders>
          </w:tcPr>
          <w:p>
            <w:pPr>
              <w:pStyle w:val="TableText"/>
              <w:ind w:left="2322"/>
              <w:spacing w:before="134" w:line="184" w:lineRule="auto"/>
              <w:rPr>
                <w:sz w:val="19"/>
                <w:szCs w:val="19"/>
              </w:rPr>
            </w:pPr>
            <w:r>
              <w:rPr>
                <w:sz w:val="19"/>
                <w:szCs w:val="19"/>
                <w:b/>
                <w:bCs/>
                <w:color w:val="FFFFFF"/>
                <w:spacing w:val="14"/>
              </w:rPr>
              <w:t>违规行为</w:t>
            </w:r>
          </w:p>
        </w:tc>
      </w:tr>
      <w:tr>
        <w:trPr>
          <w:trHeight w:val="1092" w:hRule="atLeast"/>
        </w:trPr>
        <w:tc>
          <w:tcPr>
            <w:shd w:val="clear" w:fill="B8CCE4"/>
            <w:tcW w:w="1220" w:type="dxa"/>
            <w:vAlign w:val="top"/>
            <w:tcBorders>
              <w:top w:val="single" w:color="4F81BD" w:sz="2" w:space="0"/>
            </w:tcBorders>
          </w:tcPr>
          <w:p>
            <w:pPr>
              <w:spacing w:line="374" w:lineRule="auto"/>
              <w:rPr>
                <w:rFonts w:ascii="Arial"/>
                <w:sz w:val="21"/>
              </w:rPr>
            </w:pPr>
            <w:r/>
          </w:p>
          <w:p>
            <w:pPr>
              <w:pStyle w:val="TableText"/>
              <w:ind w:left="243"/>
              <w:spacing w:before="86" w:line="179" w:lineRule="auto"/>
              <w:rPr/>
            </w:pPr>
            <w:r>
              <w:rPr>
                <w:spacing w:val="3"/>
              </w:rPr>
              <w:t>002168</w:t>
            </w:r>
          </w:p>
        </w:tc>
        <w:tc>
          <w:tcPr>
            <w:shd w:val="clear" w:fill="B8CCE4"/>
            <w:tcW w:w="1341" w:type="dxa"/>
            <w:vAlign w:val="top"/>
            <w:tcBorders>
              <w:top w:val="single" w:color="4F81BD" w:sz="2" w:space="0"/>
            </w:tcBorders>
          </w:tcPr>
          <w:p>
            <w:pPr>
              <w:spacing w:line="361" w:lineRule="auto"/>
              <w:rPr>
                <w:rFonts w:ascii="Arial"/>
                <w:sz w:val="21"/>
              </w:rPr>
            </w:pPr>
            <w:r/>
          </w:p>
          <w:p>
            <w:pPr>
              <w:pStyle w:val="TableText"/>
              <w:ind w:left="247"/>
              <w:spacing w:before="85" w:line="189" w:lineRule="auto"/>
              <w:rPr/>
            </w:pPr>
            <w:r>
              <w:rPr>
                <w:spacing w:val="8"/>
              </w:rPr>
              <w:t>惠程科技</w:t>
            </w:r>
          </w:p>
        </w:tc>
        <w:tc>
          <w:tcPr>
            <w:shd w:val="clear" w:fill="B8CCE4"/>
            <w:tcW w:w="5496" w:type="dxa"/>
            <w:vAlign w:val="top"/>
            <w:tcBorders>
              <w:top w:val="single" w:color="4F81BD" w:sz="2" w:space="0"/>
            </w:tcBorders>
          </w:tcPr>
          <w:p>
            <w:pPr>
              <w:spacing w:line="359" w:lineRule="auto"/>
              <w:rPr>
                <w:rFonts w:ascii="Arial"/>
                <w:sz w:val="21"/>
              </w:rPr>
            </w:pPr>
            <w:r/>
          </w:p>
          <w:p>
            <w:pPr>
              <w:pStyle w:val="TableText"/>
              <w:ind w:left="13"/>
              <w:spacing w:before="86" w:line="190" w:lineRule="auto"/>
              <w:rPr/>
            </w:pPr>
            <w:r>
              <w:rPr>
                <w:spacing w:val="6"/>
              </w:rPr>
              <w:t>2019-2020年度报告</w:t>
            </w:r>
            <w:r>
              <w:rPr>
                <w:b/>
                <w:bCs/>
                <w:spacing w:val="6"/>
              </w:rPr>
              <w:t>虚增利润。</w:t>
            </w:r>
          </w:p>
        </w:tc>
      </w:tr>
      <w:tr>
        <w:trPr>
          <w:trHeight w:val="2884" w:hRule="atLeast"/>
        </w:trPr>
        <w:tc>
          <w:tcPr>
            <w:tcW w:w="8057" w:type="dxa"/>
            <w:vAlign w:val="top"/>
            <w:gridSpan w:val="3"/>
          </w:tcPr>
          <w:p>
            <w:pPr>
              <w:pStyle w:val="TableText"/>
              <w:ind w:left="23"/>
              <w:spacing w:before="42" w:line="233" w:lineRule="auto"/>
              <w:rPr/>
            </w:pPr>
            <w:r>
              <w:rPr>
                <w:b/>
                <w:bCs/>
                <w:spacing w:val="8"/>
              </w:rPr>
              <w:t>【行政处罚决定（拟）】</w:t>
            </w:r>
            <w:r>
              <w:rPr>
                <w:spacing w:val="8"/>
              </w:rPr>
              <w:t>中国证监会拟决定：</w:t>
            </w:r>
          </w:p>
          <w:p>
            <w:pPr>
              <w:pStyle w:val="TableText"/>
              <w:ind w:left="39"/>
              <w:spacing w:before="30" w:line="229" w:lineRule="auto"/>
              <w:rPr/>
            </w:pPr>
            <w:r>
              <w:rPr>
                <w:spacing w:val="7"/>
              </w:rPr>
              <w:t>（一）对深圳市惠程信息科技股份有限公司给予警告</w:t>
            </w:r>
            <w:r>
              <w:rPr>
                <w:spacing w:val="-13"/>
              </w:rPr>
              <w:t xml:space="preserve"> </w:t>
            </w:r>
            <w:r>
              <w:rPr>
                <w:spacing w:val="7"/>
              </w:rPr>
              <w:t>，并处以200万元的罚款；</w:t>
            </w:r>
          </w:p>
          <w:p>
            <w:pPr>
              <w:pStyle w:val="TableText"/>
              <w:ind w:left="39"/>
              <w:spacing w:before="32" w:line="229" w:lineRule="auto"/>
              <w:rPr/>
            </w:pPr>
            <w:r>
              <w:rPr>
                <w:spacing w:val="6"/>
              </w:rPr>
              <w:t>（二）对高管寇某给予警告</w:t>
            </w:r>
            <w:r>
              <w:rPr>
                <w:spacing w:val="-25"/>
              </w:rPr>
              <w:t xml:space="preserve"> </w:t>
            </w:r>
            <w:r>
              <w:rPr>
                <w:spacing w:val="6"/>
              </w:rPr>
              <w:t>，并处以300万元罚款；</w:t>
            </w:r>
          </w:p>
          <w:p>
            <w:pPr>
              <w:pStyle w:val="TableText"/>
              <w:ind w:left="39"/>
              <w:spacing w:before="33" w:line="229" w:lineRule="auto"/>
              <w:rPr/>
            </w:pPr>
            <w:r>
              <w:rPr>
                <w:spacing w:val="7"/>
              </w:rPr>
              <w:t>（三）对董事长,实际控制人汪某涌给予警告</w:t>
            </w:r>
            <w:r>
              <w:rPr>
                <w:spacing w:val="-25"/>
              </w:rPr>
              <w:t xml:space="preserve"> </w:t>
            </w:r>
            <w:r>
              <w:rPr>
                <w:spacing w:val="7"/>
              </w:rPr>
              <w:t>，并处以1</w:t>
            </w:r>
            <w:r>
              <w:rPr>
                <w:spacing w:val="6"/>
              </w:rPr>
              <w:t>00万元罚款；</w:t>
            </w:r>
          </w:p>
          <w:p>
            <w:pPr>
              <w:pStyle w:val="TableText"/>
              <w:ind w:left="6" w:right="5" w:firstLine="33"/>
              <w:spacing w:before="29" w:line="243" w:lineRule="auto"/>
              <w:rPr/>
            </w:pPr>
            <w:r>
              <w:rPr>
                <w:spacing w:val="12"/>
              </w:rPr>
              <w:t>（四）</w:t>
            </w:r>
            <w:r>
              <w:rPr>
                <w:spacing w:val="-23"/>
              </w:rPr>
              <w:t xml:space="preserve"> </w:t>
            </w:r>
            <w:r>
              <w:rPr>
                <w:spacing w:val="12"/>
              </w:rPr>
              <w:t>对财务总监,高管赵某艳、其他关系方朱某、董事会秘书,高管付某峰、独立董事</w:t>
            </w:r>
            <w:r>
              <w:rPr/>
              <w:t xml:space="preserve"> </w:t>
            </w:r>
            <w:r>
              <w:rPr>
                <w:spacing w:val="11"/>
              </w:rPr>
              <w:t>叶某刚、独立董事钟某林、董事林某喜、独立董事刘某、监事梅某华、董事潘某武、董</w:t>
            </w:r>
            <w:r>
              <w:rPr>
                <w:spacing w:val="15"/>
              </w:rPr>
              <w:t xml:space="preserve"> </w:t>
            </w:r>
            <w:r>
              <w:rPr>
                <w:spacing w:val="13"/>
              </w:rPr>
              <w:t>事,总经理王某、董事,高管何某子、董事黄某、董事周某达、监事</w:t>
            </w:r>
            <w:r>
              <w:rPr>
                <w:spacing w:val="12"/>
              </w:rPr>
              <w:t>谭某给予警告</w:t>
            </w:r>
            <w:r>
              <w:rPr>
                <w:spacing w:val="-20"/>
              </w:rPr>
              <w:t xml:space="preserve"> </w:t>
            </w:r>
            <w:r>
              <w:rPr>
                <w:spacing w:val="12"/>
              </w:rPr>
              <w:t>，并分</w:t>
            </w:r>
            <w:r>
              <w:rPr/>
              <w:t xml:space="preserve"> </w:t>
            </w:r>
            <w:r>
              <w:rPr>
                <w:spacing w:val="7"/>
              </w:rPr>
              <w:t>别处以50万元罚款。</w:t>
            </w:r>
          </w:p>
        </w:tc>
      </w:tr>
      <w:tr>
        <w:trPr>
          <w:trHeight w:val="368" w:hRule="atLeast"/>
        </w:trPr>
        <w:tc>
          <w:tcPr>
            <w:shd w:val="clear" w:fill="B8CCE4"/>
            <w:tcW w:w="1220" w:type="dxa"/>
            <w:vAlign w:val="top"/>
          </w:tcPr>
          <w:p>
            <w:pPr>
              <w:pStyle w:val="TableText"/>
              <w:ind w:left="248"/>
              <w:spacing w:before="104" w:line="177" w:lineRule="auto"/>
              <w:rPr/>
            </w:pPr>
            <w:r>
              <w:rPr>
                <w:spacing w:val="3"/>
              </w:rPr>
              <w:t>300297</w:t>
            </w:r>
          </w:p>
        </w:tc>
        <w:tc>
          <w:tcPr>
            <w:shd w:val="clear" w:fill="B8CCE4"/>
            <w:tcW w:w="1341" w:type="dxa"/>
            <w:vAlign w:val="top"/>
          </w:tcPr>
          <w:p>
            <w:pPr>
              <w:pStyle w:val="TableText"/>
              <w:ind w:left="351"/>
              <w:spacing w:before="92" w:line="186" w:lineRule="auto"/>
              <w:rPr/>
            </w:pPr>
            <w:r>
              <w:rPr>
                <w:spacing w:val="7"/>
              </w:rPr>
              <w:t>蓝盾退</w:t>
            </w:r>
          </w:p>
        </w:tc>
        <w:tc>
          <w:tcPr>
            <w:shd w:val="clear" w:fill="B8CCE4"/>
            <w:tcW w:w="5496" w:type="dxa"/>
            <w:vAlign w:val="top"/>
          </w:tcPr>
          <w:p>
            <w:pPr>
              <w:pStyle w:val="TableText"/>
              <w:ind w:left="13"/>
              <w:spacing w:before="90" w:line="187" w:lineRule="auto"/>
              <w:rPr/>
            </w:pPr>
            <w:r>
              <w:rPr>
                <w:spacing w:val="8"/>
              </w:rPr>
              <w:t>2022年半年度报告、2022年年度报告涉嫌存在</w:t>
            </w:r>
            <w:r>
              <w:rPr>
                <w:b/>
                <w:bCs/>
                <w:spacing w:val="8"/>
              </w:rPr>
              <w:t>虚假记</w:t>
            </w:r>
            <w:r>
              <w:rPr>
                <w:b/>
                <w:bCs/>
                <w:spacing w:val="7"/>
              </w:rPr>
              <w:t>载。</w:t>
            </w:r>
          </w:p>
        </w:tc>
      </w:tr>
      <w:tr>
        <w:trPr>
          <w:trHeight w:val="3610" w:hRule="atLeast"/>
        </w:trPr>
        <w:tc>
          <w:tcPr>
            <w:tcW w:w="8057" w:type="dxa"/>
            <w:vAlign w:val="top"/>
            <w:gridSpan w:val="3"/>
          </w:tcPr>
          <w:p>
            <w:pPr>
              <w:pStyle w:val="TableText"/>
              <w:ind w:left="23"/>
              <w:spacing w:before="46" w:line="233" w:lineRule="auto"/>
              <w:rPr/>
            </w:pPr>
            <w:r>
              <w:rPr>
                <w:b/>
                <w:bCs/>
                <w:spacing w:val="9"/>
              </w:rPr>
              <w:t>【行政处罚决定（拟）】</w:t>
            </w:r>
            <w:r>
              <w:rPr>
                <w:spacing w:val="9"/>
              </w:rPr>
              <w:t>中国证监会四川监管局拟作出以下决定:</w:t>
            </w:r>
          </w:p>
          <w:p>
            <w:pPr>
              <w:pStyle w:val="TableText"/>
              <w:ind w:left="19" w:right="525"/>
              <w:spacing w:before="32"/>
              <w:rPr/>
            </w:pPr>
            <w:r>
              <w:rPr>
                <w:spacing w:val="6"/>
              </w:rPr>
              <w:t>(1)对蓝盾信息安全技术股份有限公司责令改正</w:t>
            </w:r>
            <w:r>
              <w:rPr>
                <w:spacing w:val="-28"/>
              </w:rPr>
              <w:t xml:space="preserve"> </w:t>
            </w:r>
            <w:r>
              <w:rPr>
                <w:spacing w:val="6"/>
              </w:rPr>
              <w:t>，给予警告</w:t>
            </w:r>
            <w:r>
              <w:rPr>
                <w:spacing w:val="-26"/>
              </w:rPr>
              <w:t xml:space="preserve"> </w:t>
            </w:r>
            <w:r>
              <w:rPr>
                <w:spacing w:val="6"/>
              </w:rPr>
              <w:t>，并处以500万元罚款。</w:t>
            </w:r>
            <w:r>
              <w:rPr/>
              <w:t xml:space="preserve"> </w:t>
            </w:r>
            <w:r>
              <w:rPr>
                <w:spacing w:val="7"/>
              </w:rPr>
              <w:t>(2)对实际控制人柯某贵给予警告</w:t>
            </w:r>
            <w:r>
              <w:rPr>
                <w:spacing w:val="-28"/>
              </w:rPr>
              <w:t xml:space="preserve"> </w:t>
            </w:r>
            <w:r>
              <w:rPr>
                <w:spacing w:val="7"/>
              </w:rPr>
              <w:t>，并处以5</w:t>
            </w:r>
            <w:r>
              <w:rPr>
                <w:spacing w:val="6"/>
              </w:rPr>
              <w:t>00万元罚款。</w:t>
            </w:r>
          </w:p>
          <w:p>
            <w:pPr>
              <w:pStyle w:val="TableText"/>
              <w:ind w:left="19"/>
              <w:spacing w:before="32" w:line="229" w:lineRule="auto"/>
              <w:rPr/>
            </w:pPr>
            <w:r>
              <w:rPr>
                <w:spacing w:val="7"/>
              </w:rPr>
              <w:t>(3)对时任董事长罗某航给予警告</w:t>
            </w:r>
            <w:r>
              <w:rPr>
                <w:spacing w:val="-28"/>
              </w:rPr>
              <w:t xml:space="preserve"> </w:t>
            </w:r>
            <w:r>
              <w:rPr>
                <w:spacing w:val="7"/>
              </w:rPr>
              <w:t>，并处以50</w:t>
            </w:r>
            <w:r>
              <w:rPr>
                <w:spacing w:val="6"/>
              </w:rPr>
              <w:t>万元罚款。</w:t>
            </w:r>
          </w:p>
          <w:p>
            <w:pPr>
              <w:pStyle w:val="TableText"/>
              <w:ind w:left="9" w:right="3" w:firstLine="9"/>
              <w:spacing w:before="32" w:line="235" w:lineRule="auto"/>
              <w:rPr/>
            </w:pPr>
            <w:r>
              <w:rPr>
                <w:spacing w:val="8"/>
              </w:rPr>
              <w:t>(4)对时任董事,时任总经理陈某纯、时任财务总监柯某海给予警告</w:t>
            </w:r>
            <w:r>
              <w:rPr>
                <w:spacing w:val="-23"/>
              </w:rPr>
              <w:t xml:space="preserve"> </w:t>
            </w:r>
            <w:r>
              <w:rPr>
                <w:spacing w:val="8"/>
              </w:rPr>
              <w:t>，并分别处以100万元</w:t>
            </w:r>
            <w:r>
              <w:rPr/>
              <w:t xml:space="preserve"> </w:t>
            </w:r>
            <w:r>
              <w:rPr>
                <w:spacing w:val="3"/>
              </w:rPr>
              <w:t>罚款。</w:t>
            </w:r>
          </w:p>
          <w:p>
            <w:pPr>
              <w:pStyle w:val="TableText"/>
              <w:ind w:left="7" w:right="5" w:hanging="1"/>
              <w:spacing w:before="87" w:line="236" w:lineRule="auto"/>
              <w:jc w:val="both"/>
              <w:rPr/>
            </w:pPr>
            <w:r>
              <w:rPr>
                <w:spacing w:val="9"/>
              </w:rPr>
              <w:t>对实际控制人柯某贵采取10年市场禁入措施</w:t>
            </w:r>
            <w:r>
              <w:rPr>
                <w:spacing w:val="-28"/>
              </w:rPr>
              <w:t xml:space="preserve"> </w:t>
            </w:r>
            <w:r>
              <w:rPr>
                <w:spacing w:val="9"/>
              </w:rPr>
              <w:t>，</w:t>
            </w:r>
            <w:r>
              <w:rPr>
                <w:spacing w:val="-26"/>
              </w:rPr>
              <w:t xml:space="preserve"> </w:t>
            </w:r>
            <w:r>
              <w:rPr>
                <w:spacing w:val="9"/>
              </w:rPr>
              <w:t>自</w:t>
            </w:r>
            <w:r>
              <w:rPr>
                <w:spacing w:val="8"/>
              </w:rPr>
              <w:t>中国证监会四川监管局宣布决定之日起</w:t>
            </w:r>
            <w:r>
              <w:rPr/>
              <w:t xml:space="preserve"> </w:t>
            </w:r>
            <w:r>
              <w:rPr>
                <w:spacing w:val="10"/>
              </w:rPr>
              <w:t>,  在禁入期间内</w:t>
            </w:r>
            <w:r>
              <w:rPr>
                <w:spacing w:val="-16"/>
              </w:rPr>
              <w:t xml:space="preserve"> </w:t>
            </w:r>
            <w:r>
              <w:rPr>
                <w:spacing w:val="10"/>
              </w:rPr>
              <w:t>，</w:t>
            </w:r>
            <w:r>
              <w:rPr>
                <w:spacing w:val="-38"/>
              </w:rPr>
              <w:t xml:space="preserve"> </w:t>
            </w:r>
            <w:r>
              <w:rPr>
                <w:spacing w:val="10"/>
              </w:rPr>
              <w:t>除不得在原机构从事证券业务或担任原上市公司、非上市公众公司董</w:t>
            </w:r>
            <w:r>
              <w:rPr/>
              <w:t xml:space="preserve"> </w:t>
            </w:r>
            <w:r>
              <w:rPr>
                <w:spacing w:val="10"/>
              </w:rPr>
              <w:t>事、监事、高级管理人员职务外</w:t>
            </w:r>
            <w:r>
              <w:rPr>
                <w:spacing w:val="-8"/>
              </w:rPr>
              <w:t xml:space="preserve"> </w:t>
            </w:r>
            <w:r>
              <w:rPr>
                <w:spacing w:val="10"/>
              </w:rPr>
              <w:t>，也不得在其他任何机构中从事证券业务或者担任其他</w:t>
            </w:r>
            <w:r>
              <w:rPr/>
              <w:t xml:space="preserve"> </w:t>
            </w:r>
            <w:r>
              <w:rPr>
                <w:spacing w:val="9"/>
              </w:rPr>
              <w:t>上市公司、非上市公众公司董事、监事、高级管理人员职务。</w:t>
            </w:r>
          </w:p>
        </w:tc>
      </w:tr>
    </w:tbl>
    <w:p>
      <w:pPr>
        <w:pStyle w:val="BodyText"/>
        <w:spacing w:line="303" w:lineRule="auto"/>
        <w:rPr/>
      </w:pPr>
      <w:r/>
    </w:p>
    <w:p>
      <w:pPr>
        <w:ind w:left="17"/>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4"/>
        </w:rPr>
        <w:t>（ 2</w:t>
      </w:r>
      <w:r>
        <w:rPr>
          <w:rFonts w:ascii="Microsoft YaHei" w:hAnsi="Microsoft YaHei" w:eastAsia="Microsoft YaHei" w:cs="Microsoft YaHei"/>
          <w:sz w:val="24"/>
          <w:szCs w:val="24"/>
          <w:b/>
          <w:bCs/>
          <w:color w:val="333333"/>
          <w:spacing w:val="-5"/>
        </w:rPr>
        <w:t xml:space="preserve"> </w:t>
      </w:r>
      <w:r>
        <w:rPr>
          <w:rFonts w:ascii="Microsoft YaHei" w:hAnsi="Microsoft YaHei" w:eastAsia="Microsoft YaHei" w:cs="Microsoft YaHei"/>
          <w:sz w:val="24"/>
          <w:szCs w:val="24"/>
          <w:b/>
          <w:bCs/>
          <w:color w:val="333333"/>
          <w:spacing w:val="-14"/>
        </w:rPr>
        <w:t>）</w:t>
      </w:r>
      <w:r>
        <w:rPr>
          <w:rFonts w:ascii="Microsoft YaHei" w:hAnsi="Microsoft YaHei" w:eastAsia="Microsoft YaHei" w:cs="Microsoft YaHei"/>
          <w:sz w:val="24"/>
          <w:szCs w:val="24"/>
          <w:b/>
          <w:bCs/>
          <w:spacing w:val="-14"/>
        </w:rPr>
        <w:t>行政处罚决定书</w:t>
      </w:r>
    </w:p>
    <w:p>
      <w:pPr>
        <w:spacing w:line="213" w:lineRule="exact"/>
        <w:rPr/>
      </w:pPr>
      <w:r/>
    </w:p>
    <w:tbl>
      <w:tblPr>
        <w:tblStyle w:val="TableNormal"/>
        <w:tblW w:w="8057" w:type="dxa"/>
        <w:tblInd w:w="1025" w:type="dxa"/>
        <w:tblLayout w:type="fixed"/>
        <w:tblBorders>
          <w:top w:val="single" w:color="4F81BD" w:sz="4" w:space="0"/>
          <w:left w:val="single" w:color="4F81BD" w:sz="4" w:space="0"/>
          <w:bottom w:val="single" w:color="4F81BD" w:sz="4" w:space="0"/>
          <w:right w:val="single" w:color="4F81BD" w:sz="4" w:space="0"/>
          <w:insideH w:val="single" w:color="4F81BD" w:sz="4" w:space="0"/>
          <w:insideV w:val="single" w:color="4F81BD" w:sz="4" w:space="0"/>
        </w:tblBorders>
      </w:tblPr>
      <w:tblGrid>
        <w:gridCol w:w="1220"/>
        <w:gridCol w:w="1341"/>
        <w:gridCol w:w="5496"/>
      </w:tblGrid>
      <w:tr>
        <w:trPr>
          <w:trHeight w:val="394" w:hRule="atLeast"/>
        </w:trPr>
        <w:tc>
          <w:tcPr>
            <w:shd w:val="clear" w:fill="4F81BD"/>
            <w:tcW w:w="1220" w:type="dxa"/>
            <w:vAlign w:val="top"/>
            <w:tcBorders>
              <w:bottom w:val="single" w:color="4F81BD" w:sz="2" w:space="0"/>
            </w:tcBorders>
          </w:tcPr>
          <w:p>
            <w:pPr>
              <w:pStyle w:val="TableText"/>
              <w:ind w:left="189"/>
              <w:spacing w:before="135" w:line="183" w:lineRule="auto"/>
              <w:rPr>
                <w:sz w:val="19"/>
                <w:szCs w:val="19"/>
              </w:rPr>
            </w:pPr>
            <w:r>
              <w:rPr>
                <w:sz w:val="19"/>
                <w:szCs w:val="19"/>
                <w:b/>
                <w:bCs/>
                <w:color w:val="FFFFFF"/>
                <w:spacing w:val="14"/>
              </w:rPr>
              <w:t>公司代码</w:t>
            </w:r>
          </w:p>
        </w:tc>
        <w:tc>
          <w:tcPr>
            <w:shd w:val="clear" w:fill="4F81BD"/>
            <w:tcW w:w="1341" w:type="dxa"/>
            <w:vAlign w:val="top"/>
            <w:tcBorders>
              <w:bottom w:val="single" w:color="4F81BD" w:sz="2" w:space="0"/>
            </w:tcBorders>
          </w:tcPr>
          <w:p>
            <w:pPr>
              <w:pStyle w:val="TableText"/>
              <w:ind w:left="244"/>
              <w:spacing w:before="136" w:line="182" w:lineRule="auto"/>
              <w:rPr>
                <w:sz w:val="19"/>
                <w:szCs w:val="19"/>
              </w:rPr>
            </w:pPr>
            <w:r>
              <w:rPr>
                <w:sz w:val="19"/>
                <w:szCs w:val="19"/>
                <w:b/>
                <w:bCs/>
                <w:color w:val="FFFFFF"/>
                <w:spacing w:val="14"/>
              </w:rPr>
              <w:t>公司简称</w:t>
            </w:r>
          </w:p>
        </w:tc>
        <w:tc>
          <w:tcPr>
            <w:shd w:val="clear" w:fill="4F81BD"/>
            <w:tcW w:w="5496" w:type="dxa"/>
            <w:vAlign w:val="top"/>
            <w:tcBorders>
              <w:bottom w:val="single" w:color="4F81BD" w:sz="2" w:space="0"/>
            </w:tcBorders>
          </w:tcPr>
          <w:p>
            <w:pPr>
              <w:pStyle w:val="TableText"/>
              <w:ind w:left="2322"/>
              <w:spacing w:before="135" w:line="183" w:lineRule="auto"/>
              <w:rPr>
                <w:sz w:val="19"/>
                <w:szCs w:val="19"/>
              </w:rPr>
            </w:pPr>
            <w:r>
              <w:rPr>
                <w:sz w:val="19"/>
                <w:szCs w:val="19"/>
                <w:b/>
                <w:bCs/>
                <w:color w:val="FFFFFF"/>
                <w:spacing w:val="14"/>
              </w:rPr>
              <w:t>违规行为</w:t>
            </w:r>
          </w:p>
        </w:tc>
      </w:tr>
      <w:tr>
        <w:trPr>
          <w:trHeight w:val="1441" w:hRule="atLeast"/>
        </w:trPr>
        <w:tc>
          <w:tcPr>
            <w:shd w:val="clear" w:fill="B8CCE4"/>
            <w:tcW w:w="1220" w:type="dxa"/>
            <w:vAlign w:val="top"/>
            <w:tcBorders>
              <w:top w:val="single" w:color="4F81BD" w:sz="2" w:space="0"/>
            </w:tcBorders>
          </w:tcPr>
          <w:p>
            <w:pPr>
              <w:spacing w:line="274" w:lineRule="auto"/>
              <w:rPr>
                <w:rFonts w:ascii="Arial"/>
                <w:sz w:val="21"/>
              </w:rPr>
            </w:pPr>
            <w:r/>
          </w:p>
          <w:p>
            <w:pPr>
              <w:spacing w:line="275" w:lineRule="auto"/>
              <w:rPr>
                <w:rFonts w:ascii="Arial"/>
                <w:sz w:val="21"/>
              </w:rPr>
            </w:pPr>
            <w:r/>
          </w:p>
          <w:p>
            <w:pPr>
              <w:pStyle w:val="TableText"/>
              <w:ind w:left="246"/>
              <w:spacing w:before="85" w:line="178" w:lineRule="auto"/>
              <w:rPr/>
            </w:pPr>
            <w:r>
              <w:rPr>
                <w:spacing w:val="3"/>
              </w:rPr>
              <w:t>603665</w:t>
            </w:r>
          </w:p>
        </w:tc>
        <w:tc>
          <w:tcPr>
            <w:shd w:val="clear" w:fill="B8CCE4"/>
            <w:tcW w:w="1341" w:type="dxa"/>
            <w:vAlign w:val="top"/>
            <w:tcBorders>
              <w:top w:val="single" w:color="4F81BD" w:sz="2" w:space="0"/>
            </w:tcBorders>
          </w:tcPr>
          <w:p>
            <w:pPr>
              <w:spacing w:line="266" w:lineRule="auto"/>
              <w:rPr>
                <w:rFonts w:ascii="Arial"/>
                <w:sz w:val="21"/>
              </w:rPr>
            </w:pPr>
            <w:r/>
          </w:p>
          <w:p>
            <w:pPr>
              <w:spacing w:line="267" w:lineRule="auto"/>
              <w:rPr>
                <w:rFonts w:ascii="Arial"/>
                <w:sz w:val="21"/>
              </w:rPr>
            </w:pPr>
            <w:r/>
          </w:p>
          <w:p>
            <w:pPr>
              <w:pStyle w:val="TableText"/>
              <w:ind w:left="348"/>
              <w:spacing w:before="85" w:line="190" w:lineRule="auto"/>
              <w:rPr/>
            </w:pPr>
            <w:r>
              <w:rPr>
                <w:spacing w:val="8"/>
              </w:rPr>
              <w:t>康隆达</w:t>
            </w:r>
          </w:p>
        </w:tc>
        <w:tc>
          <w:tcPr>
            <w:shd w:val="clear" w:fill="B8CCE4"/>
            <w:tcW w:w="5496" w:type="dxa"/>
            <w:vAlign w:val="top"/>
            <w:tcBorders>
              <w:top w:val="single" w:color="4F81BD" w:sz="2" w:space="0"/>
            </w:tcBorders>
          </w:tcPr>
          <w:p>
            <w:pPr>
              <w:pStyle w:val="TableText"/>
              <w:ind w:left="3" w:right="3"/>
              <w:spacing w:before="86" w:line="235" w:lineRule="auto"/>
              <w:rPr/>
            </w:pPr>
            <w:r>
              <w:rPr>
                <w:spacing w:val="10"/>
              </w:rPr>
              <w:t>未及时告知上市公司涉及康隆达股票发行、控制权转让等重</w:t>
            </w:r>
            <w:r>
              <w:rPr>
                <w:spacing w:val="17"/>
                <w:w w:val="101"/>
              </w:rPr>
              <w:t xml:space="preserve"> </w:t>
            </w:r>
            <w:r>
              <w:rPr>
                <w:spacing w:val="9"/>
              </w:rPr>
              <w:t>大事件的</w:t>
            </w:r>
            <w:r>
              <w:rPr>
                <w:b/>
                <w:bCs/>
                <w:spacing w:val="9"/>
              </w:rPr>
              <w:t>《合作备忘录》</w:t>
            </w:r>
            <w:r>
              <w:rPr>
                <w:spacing w:val="9"/>
              </w:rPr>
              <w:t>事项</w:t>
            </w:r>
            <w:r>
              <w:rPr>
                <w:spacing w:val="-18"/>
              </w:rPr>
              <w:t xml:space="preserve"> </w:t>
            </w:r>
            <w:r>
              <w:rPr>
                <w:spacing w:val="9"/>
              </w:rPr>
              <w:t>，导致康隆达未及时公告；未</w:t>
            </w:r>
            <w:r>
              <w:rPr/>
              <w:t xml:space="preserve"> </w:t>
            </w:r>
            <w:r>
              <w:rPr>
                <w:spacing w:val="17"/>
              </w:rPr>
              <w:t>及时披露《终止合作基础协议》所涉上市公司重大</w:t>
            </w:r>
            <w:r>
              <w:rPr>
                <w:spacing w:val="16"/>
              </w:rPr>
              <w:t>风险； </w:t>
            </w:r>
            <w:r>
              <w:rPr>
                <w:spacing w:val="7"/>
              </w:rPr>
              <w:t>2020年年度报告存在</w:t>
            </w:r>
            <w:r>
              <w:rPr>
                <w:b/>
                <w:bCs/>
                <w:spacing w:val="7"/>
              </w:rPr>
              <w:t>虚假记载。</w:t>
            </w:r>
          </w:p>
        </w:tc>
      </w:tr>
      <w:tr>
        <w:trPr>
          <w:trHeight w:val="1089" w:hRule="atLeast"/>
        </w:trPr>
        <w:tc>
          <w:tcPr>
            <w:tcW w:w="8057" w:type="dxa"/>
            <w:vAlign w:val="top"/>
            <w:gridSpan w:val="3"/>
          </w:tcPr>
          <w:p>
            <w:pPr>
              <w:pStyle w:val="TableText"/>
              <w:ind w:left="23"/>
              <w:spacing w:before="46" w:line="237" w:lineRule="auto"/>
              <w:rPr/>
            </w:pPr>
            <w:r>
              <w:rPr>
                <w:b/>
                <w:bCs/>
                <w:spacing w:val="8"/>
              </w:rPr>
              <w:t>【行政处罚决定】</w:t>
            </w:r>
            <w:r>
              <w:rPr>
                <w:spacing w:val="8"/>
              </w:rPr>
              <w:t>中国证监会决定：</w:t>
            </w:r>
          </w:p>
          <w:p>
            <w:pPr>
              <w:pStyle w:val="TableText"/>
              <w:ind w:left="25"/>
              <w:spacing w:before="63" w:line="190" w:lineRule="auto"/>
              <w:rPr/>
            </w:pPr>
            <w:r>
              <w:rPr>
                <w:spacing w:val="5"/>
              </w:rPr>
              <w:t>1、对康隆达责令改正</w:t>
            </w:r>
            <w:r>
              <w:rPr>
                <w:spacing w:val="-11"/>
              </w:rPr>
              <w:t xml:space="preserve"> </w:t>
            </w:r>
            <w:r>
              <w:rPr>
                <w:spacing w:val="5"/>
              </w:rPr>
              <w:t>，给予警告</w:t>
            </w:r>
            <w:r>
              <w:rPr>
                <w:spacing w:val="-25"/>
              </w:rPr>
              <w:t xml:space="preserve"> </w:t>
            </w:r>
            <w:r>
              <w:rPr>
                <w:spacing w:val="5"/>
              </w:rPr>
              <w:t>，并处以300万元罚款；</w:t>
            </w:r>
          </w:p>
          <w:p>
            <w:pPr>
              <w:pStyle w:val="TableText"/>
              <w:ind w:left="15"/>
              <w:spacing w:before="88" w:line="189" w:lineRule="auto"/>
              <w:rPr/>
            </w:pPr>
            <w:r>
              <w:rPr>
                <w:spacing w:val="8"/>
              </w:rPr>
              <w:t>2、对实际控制人,时任董事长,时任总经理张某芳给予警告</w:t>
            </w:r>
            <w:r>
              <w:rPr>
                <w:spacing w:val="-25"/>
              </w:rPr>
              <w:t xml:space="preserve"> </w:t>
            </w:r>
            <w:r>
              <w:rPr>
                <w:spacing w:val="8"/>
              </w:rPr>
              <w:t>，作为实际控制人处以150</w:t>
            </w:r>
          </w:p>
        </w:tc>
      </w:tr>
    </w:tbl>
    <w:p>
      <w:pPr>
        <w:pStyle w:val="BodyText"/>
        <w:rPr/>
      </w:pPr>
      <w:r/>
    </w:p>
    <w:p>
      <w:pPr>
        <w:sectPr>
          <w:pgSz w:w="11910" w:h="16840"/>
          <w:pgMar w:top="374" w:right="1786" w:bottom="0" w:left="875" w:header="0" w:footer="0" w:gutter="0"/>
        </w:sectPr>
        <w:rPr/>
      </w:pPr>
    </w:p>
    <w:tbl>
      <w:tblPr>
        <w:tblStyle w:val="TableNormal"/>
        <w:tblW w:w="8225" w:type="dxa"/>
        <w:tblInd w:w="961" w:type="dxa"/>
        <w:tblLayout w:type="fixed"/>
        <w:tblBorders>
          <w:top w:val="single" w:color="4F81BD" w:sz="4" w:space="0"/>
          <w:left w:val="single" w:color="4F81BD" w:sz="4" w:space="0"/>
          <w:bottom w:val="single" w:color="4F81BD" w:sz="4" w:space="0"/>
          <w:right w:val="single" w:color="4F81BD" w:sz="4" w:space="0"/>
          <w:insideH w:val="single" w:color="4F81BD" w:sz="4" w:space="0"/>
          <w:insideV w:val="single" w:color="4F81BD" w:sz="4" w:space="0"/>
        </w:tblBorders>
      </w:tblPr>
      <w:tblGrid>
        <w:gridCol w:w="1281"/>
        <w:gridCol w:w="1416"/>
        <w:gridCol w:w="5528"/>
      </w:tblGrid>
      <w:tr>
        <w:trPr>
          <w:trHeight w:val="400" w:hRule="atLeast"/>
        </w:trPr>
        <w:tc>
          <w:tcPr>
            <w:shd w:val="clear" w:fill="4F81BD"/>
            <w:tcW w:w="1281" w:type="dxa"/>
            <w:vAlign w:val="top"/>
          </w:tcPr>
          <w:p>
            <w:pPr>
              <w:pStyle w:val="TableText"/>
              <w:ind w:left="187"/>
              <w:spacing w:before="134" w:line="188" w:lineRule="auto"/>
              <w:rPr>
                <w:sz w:val="19"/>
                <w:szCs w:val="19"/>
              </w:rPr>
            </w:pPr>
            <w:r>
              <w:rPr>
                <w:sz w:val="19"/>
                <w:szCs w:val="19"/>
                <w:b/>
                <w:bCs/>
                <w:color w:val="FFFFFF"/>
                <w:spacing w:val="14"/>
              </w:rPr>
              <w:t>公司代码</w:t>
            </w:r>
          </w:p>
        </w:tc>
        <w:tc>
          <w:tcPr>
            <w:shd w:val="clear" w:fill="4F81BD"/>
            <w:tcW w:w="1416" w:type="dxa"/>
            <w:vAlign w:val="top"/>
          </w:tcPr>
          <w:p>
            <w:pPr>
              <w:pStyle w:val="TableText"/>
              <w:ind w:left="246"/>
              <w:spacing w:before="134" w:line="188" w:lineRule="auto"/>
              <w:rPr>
                <w:sz w:val="19"/>
                <w:szCs w:val="19"/>
              </w:rPr>
            </w:pPr>
            <w:r>
              <w:rPr>
                <w:sz w:val="19"/>
                <w:szCs w:val="19"/>
                <w:b/>
                <w:bCs/>
                <w:color w:val="FFFFFF"/>
                <w:spacing w:val="14"/>
              </w:rPr>
              <w:t>公司简称</w:t>
            </w:r>
          </w:p>
        </w:tc>
        <w:tc>
          <w:tcPr>
            <w:shd w:val="clear" w:fill="4F81BD"/>
            <w:tcW w:w="5528" w:type="dxa"/>
            <w:vAlign w:val="top"/>
          </w:tcPr>
          <w:p>
            <w:pPr>
              <w:pStyle w:val="TableText"/>
              <w:ind w:left="2323"/>
              <w:spacing w:before="134" w:line="188" w:lineRule="auto"/>
              <w:rPr>
                <w:sz w:val="19"/>
                <w:szCs w:val="19"/>
              </w:rPr>
            </w:pPr>
            <w:r>
              <w:rPr>
                <w:sz w:val="19"/>
                <w:szCs w:val="19"/>
                <w:b/>
                <w:bCs/>
                <w:color w:val="FFFFFF"/>
                <w:spacing w:val="14"/>
              </w:rPr>
              <w:t>违规行为</w:t>
            </w:r>
          </w:p>
        </w:tc>
      </w:tr>
      <w:tr>
        <w:trPr>
          <w:trHeight w:val="2884" w:hRule="atLeast"/>
        </w:trPr>
        <w:tc>
          <w:tcPr>
            <w:tcW w:w="1281" w:type="dxa"/>
            <w:vAlign w:val="top"/>
          </w:tcPr>
          <w:p>
            <w:pPr>
              <w:rPr>
                <w:rFonts w:ascii="Arial"/>
                <w:sz w:val="21"/>
              </w:rPr>
            </w:pPr>
            <w:r/>
          </w:p>
        </w:tc>
        <w:tc>
          <w:tcPr>
            <w:tcW w:w="1416" w:type="dxa"/>
            <w:vAlign w:val="top"/>
          </w:tcPr>
          <w:p>
            <w:pPr>
              <w:rPr>
                <w:rFonts w:ascii="Arial"/>
                <w:sz w:val="21"/>
              </w:rPr>
            </w:pPr>
            <w:r/>
          </w:p>
        </w:tc>
        <w:tc>
          <w:tcPr>
            <w:tcW w:w="5528" w:type="dxa"/>
            <w:vAlign w:val="top"/>
          </w:tcPr>
          <w:p>
            <w:pPr>
              <w:pStyle w:val="TableText"/>
              <w:ind w:left="3"/>
              <w:spacing w:before="82" w:line="190" w:lineRule="auto"/>
              <w:rPr/>
            </w:pPr>
            <w:r>
              <w:rPr>
                <w:spacing w:val="9"/>
              </w:rPr>
              <w:t>万元罚款；作为康隆达未及时依法履行信息披露义务、</w:t>
            </w:r>
          </w:p>
          <w:p>
            <w:pPr>
              <w:pStyle w:val="TableText"/>
              <w:ind w:left="4" w:right="197" w:firstLine="7"/>
              <w:spacing w:before="88" w:line="221" w:lineRule="auto"/>
              <w:rPr/>
            </w:pPr>
            <w:r>
              <w:rPr>
                <w:spacing w:val="9"/>
              </w:rPr>
              <w:t>2020年年度报告存在虚假记载违法行为的直接</w:t>
            </w:r>
            <w:r>
              <w:rPr>
                <w:spacing w:val="8"/>
              </w:rPr>
              <w:t>负责主管人</w:t>
            </w:r>
            <w:r>
              <w:rPr/>
              <w:t xml:space="preserve"> </w:t>
            </w:r>
            <w:r>
              <w:rPr>
                <w:spacing w:val="8"/>
              </w:rPr>
              <w:t>员</w:t>
            </w:r>
            <w:r>
              <w:rPr>
                <w:spacing w:val="-28"/>
              </w:rPr>
              <w:t xml:space="preserve"> </w:t>
            </w:r>
            <w:r>
              <w:rPr>
                <w:spacing w:val="8"/>
              </w:rPr>
              <w:t>，分别处以60万元、90万元的罚款。上述违法行为</w:t>
            </w:r>
            <w:r>
              <w:rPr>
                <w:spacing w:val="7"/>
              </w:rPr>
              <w:t>合并</w:t>
            </w:r>
          </w:p>
          <w:p>
            <w:pPr>
              <w:pStyle w:val="TableText"/>
              <w:ind w:left="1"/>
              <w:spacing w:before="89" w:line="189" w:lineRule="auto"/>
              <w:rPr/>
            </w:pPr>
            <w:r>
              <w:rPr>
                <w:spacing w:val="7"/>
              </w:rPr>
              <w:t>处以300万元罚款。</w:t>
            </w:r>
          </w:p>
          <w:p>
            <w:pPr>
              <w:pStyle w:val="TableText"/>
              <w:ind w:left="2" w:right="96" w:firstLine="11"/>
              <w:spacing w:before="90" w:line="236" w:lineRule="auto"/>
              <w:rPr/>
            </w:pPr>
            <w:r>
              <w:rPr>
                <w:spacing w:val="8"/>
              </w:rPr>
              <w:t>3、对时任董秘,时任财务总监陈某丽给予警</w:t>
            </w:r>
            <w:r>
              <w:rPr>
                <w:spacing w:val="7"/>
              </w:rPr>
              <w:t>告</w:t>
            </w:r>
            <w:r>
              <w:rPr>
                <w:spacing w:val="-28"/>
              </w:rPr>
              <w:t xml:space="preserve"> </w:t>
            </w:r>
            <w:r>
              <w:rPr>
                <w:spacing w:val="7"/>
              </w:rPr>
              <w:t>，作为康隆达</w:t>
            </w:r>
            <w:r>
              <w:rPr/>
              <w:t xml:space="preserve"> </w:t>
            </w:r>
            <w:r>
              <w:rPr>
                <w:spacing w:val="8"/>
              </w:rPr>
              <w:t>未及时依法履行信息披露义务、</w:t>
            </w:r>
            <w:r>
              <w:rPr>
                <w:spacing w:val="-36"/>
              </w:rPr>
              <w:t xml:space="preserve"> </w:t>
            </w:r>
            <w:r>
              <w:rPr>
                <w:spacing w:val="8"/>
              </w:rPr>
              <w:t>2020年年度报告存</w:t>
            </w:r>
            <w:r>
              <w:rPr>
                <w:spacing w:val="7"/>
              </w:rPr>
              <w:t>在虚假  </w:t>
            </w:r>
            <w:r>
              <w:rPr>
                <w:spacing w:val="7"/>
              </w:rPr>
              <w:t>记载违法行为的其他直接责任人员</w:t>
            </w:r>
            <w:r>
              <w:rPr>
                <w:spacing w:val="-12"/>
              </w:rPr>
              <w:t xml:space="preserve"> </w:t>
            </w:r>
            <w:r>
              <w:rPr>
                <w:spacing w:val="7"/>
              </w:rPr>
              <w:t>，分别处以40万元、60  </w:t>
            </w:r>
            <w:r>
              <w:rPr>
                <w:spacing w:val="9"/>
              </w:rPr>
              <w:t>万元的罚款。上述违法行为合并处以100</w:t>
            </w:r>
            <w:r>
              <w:rPr>
                <w:spacing w:val="8"/>
              </w:rPr>
              <w:t>万元罚款。</w:t>
            </w:r>
          </w:p>
        </w:tc>
      </w:tr>
      <w:tr>
        <w:trPr>
          <w:trHeight w:val="719" w:hRule="atLeast"/>
        </w:trPr>
        <w:tc>
          <w:tcPr>
            <w:shd w:val="clear" w:fill="C6D9F0"/>
            <w:tcW w:w="1281" w:type="dxa"/>
            <w:vAlign w:val="top"/>
            <w:tcBorders>
              <w:bottom w:val="single" w:color="4F81BD" w:sz="2" w:space="0"/>
            </w:tcBorders>
          </w:tcPr>
          <w:p>
            <w:pPr>
              <w:pStyle w:val="TableText"/>
              <w:ind w:left="274"/>
              <w:spacing w:before="279" w:line="179" w:lineRule="auto"/>
              <w:rPr/>
            </w:pPr>
            <w:r>
              <w:rPr>
                <w:spacing w:val="3"/>
              </w:rPr>
              <w:t>002310</w:t>
            </w:r>
          </w:p>
        </w:tc>
        <w:tc>
          <w:tcPr>
            <w:shd w:val="clear" w:fill="C6D9F0"/>
            <w:tcW w:w="1416" w:type="dxa"/>
            <w:vAlign w:val="top"/>
            <w:tcBorders>
              <w:bottom w:val="single" w:color="4F81BD" w:sz="2" w:space="0"/>
            </w:tcBorders>
          </w:tcPr>
          <w:p>
            <w:pPr>
              <w:pStyle w:val="TableText"/>
              <w:ind w:left="282"/>
              <w:spacing w:before="266" w:line="189" w:lineRule="auto"/>
              <w:rPr/>
            </w:pPr>
            <w:r>
              <w:rPr>
                <w:spacing w:val="8"/>
              </w:rPr>
              <w:t>东方园林</w:t>
            </w:r>
          </w:p>
        </w:tc>
        <w:tc>
          <w:tcPr>
            <w:shd w:val="clear" w:fill="C6D9F0"/>
            <w:tcW w:w="5528" w:type="dxa"/>
            <w:vAlign w:val="top"/>
            <w:tcBorders>
              <w:bottom w:val="single" w:color="4F81BD" w:sz="2" w:space="0"/>
            </w:tcBorders>
          </w:tcPr>
          <w:p>
            <w:pPr>
              <w:pStyle w:val="TableText"/>
              <w:ind w:left="1" w:right="5"/>
              <w:spacing w:before="85" w:line="218" w:lineRule="auto"/>
              <w:rPr/>
            </w:pPr>
            <w:r>
              <w:rPr>
                <w:spacing w:val="11"/>
              </w:rPr>
              <w:t>东方园林2019年至2022年年度报告及“</w:t>
            </w:r>
            <w:r>
              <w:rPr>
                <w:spacing w:val="-27"/>
              </w:rPr>
              <w:t xml:space="preserve"> </w:t>
            </w:r>
            <w:r>
              <w:rPr>
                <w:spacing w:val="11"/>
              </w:rPr>
              <w:t>20东林</w:t>
            </w:r>
            <w:r>
              <w:rPr>
                <w:spacing w:val="28"/>
              </w:rPr>
              <w:t xml:space="preserve"> </w:t>
            </w:r>
            <w:r>
              <w:rPr>
                <w:spacing w:val="11"/>
              </w:rPr>
              <w:t>G1</w:t>
            </w:r>
            <w:r>
              <w:rPr>
                <w:spacing w:val="-38"/>
              </w:rPr>
              <w:t xml:space="preserve"> </w:t>
            </w:r>
            <w:r>
              <w:rPr>
                <w:spacing w:val="11"/>
              </w:rPr>
              <w:t>”公司</w:t>
            </w:r>
            <w:r>
              <w:rPr/>
              <w:t xml:space="preserve"> </w:t>
            </w:r>
            <w:r>
              <w:rPr>
                <w:spacing w:val="8"/>
              </w:rPr>
              <w:t>债券募集说明书存在</w:t>
            </w:r>
            <w:r>
              <w:rPr>
                <w:b/>
                <w:bCs/>
                <w:spacing w:val="8"/>
              </w:rPr>
              <w:t>错报。</w:t>
            </w:r>
          </w:p>
        </w:tc>
      </w:tr>
      <w:tr>
        <w:trPr>
          <w:trHeight w:val="1085" w:hRule="atLeast"/>
        </w:trPr>
        <w:tc>
          <w:tcPr>
            <w:tcW w:w="8225" w:type="dxa"/>
            <w:vAlign w:val="top"/>
            <w:gridSpan w:val="3"/>
            <w:tcBorders>
              <w:top w:val="single" w:color="4F81BD" w:sz="2" w:space="0"/>
            </w:tcBorders>
          </w:tcPr>
          <w:p>
            <w:pPr>
              <w:pStyle w:val="TableText"/>
              <w:ind w:left="23"/>
              <w:spacing w:before="46" w:line="237" w:lineRule="auto"/>
              <w:rPr/>
            </w:pPr>
            <w:r>
              <w:rPr>
                <w:b/>
                <w:bCs/>
                <w:spacing w:val="9"/>
              </w:rPr>
              <w:t>【行政处罚决定】</w:t>
            </w:r>
            <w:r>
              <w:rPr>
                <w:spacing w:val="9"/>
              </w:rPr>
              <w:t>中国证券监督管理委员会北</w:t>
            </w:r>
            <w:r>
              <w:rPr>
                <w:spacing w:val="8"/>
              </w:rPr>
              <w:t>京监管局决定：</w:t>
            </w:r>
          </w:p>
          <w:p>
            <w:pPr>
              <w:pStyle w:val="TableText"/>
              <w:ind w:left="40" w:right="118"/>
              <w:spacing w:before="26" w:line="232" w:lineRule="auto"/>
              <w:rPr/>
            </w:pPr>
            <w:r>
              <w:rPr>
                <w:spacing w:val="6"/>
              </w:rPr>
              <w:t>（一）对北京东方园林环境股份有限公司责令改正</w:t>
            </w:r>
            <w:r>
              <w:rPr>
                <w:spacing w:val="-25"/>
              </w:rPr>
              <w:t xml:space="preserve"> </w:t>
            </w:r>
            <w:r>
              <w:rPr>
                <w:spacing w:val="6"/>
              </w:rPr>
              <w:t>，给予警告</w:t>
            </w:r>
            <w:r>
              <w:rPr>
                <w:spacing w:val="-28"/>
              </w:rPr>
              <w:t xml:space="preserve"> </w:t>
            </w:r>
            <w:r>
              <w:rPr>
                <w:spacing w:val="6"/>
              </w:rPr>
              <w:t>，并处以150万元的罚</w:t>
            </w:r>
            <w:r>
              <w:rPr>
                <w:spacing w:val="5"/>
              </w:rPr>
              <w:t>款；</w:t>
            </w:r>
            <w:r>
              <w:rPr/>
              <w:t xml:space="preserve"> </w:t>
            </w:r>
            <w:r>
              <w:rPr>
                <w:spacing w:val="7"/>
              </w:rPr>
              <w:t>（二）对时任董事长慕某杰给予警告</w:t>
            </w:r>
            <w:r>
              <w:rPr>
                <w:spacing w:val="-25"/>
              </w:rPr>
              <w:t xml:space="preserve"> </w:t>
            </w:r>
            <w:r>
              <w:rPr>
                <w:spacing w:val="7"/>
              </w:rPr>
              <w:t>，并处以70</w:t>
            </w:r>
            <w:r>
              <w:rPr>
                <w:spacing w:val="6"/>
              </w:rPr>
              <w:t>万元的罚款。</w:t>
            </w:r>
          </w:p>
        </w:tc>
      </w:tr>
      <w:tr>
        <w:trPr>
          <w:trHeight w:val="724" w:hRule="atLeast"/>
        </w:trPr>
        <w:tc>
          <w:tcPr>
            <w:shd w:val="clear" w:fill="B8CCE4"/>
            <w:tcW w:w="1281" w:type="dxa"/>
            <w:vAlign w:val="top"/>
          </w:tcPr>
          <w:p>
            <w:pPr>
              <w:pStyle w:val="TableText"/>
              <w:ind w:left="277"/>
              <w:spacing w:before="281" w:line="178" w:lineRule="auto"/>
              <w:rPr/>
            </w:pPr>
            <w:r>
              <w:rPr>
                <w:spacing w:val="3"/>
              </w:rPr>
              <w:t>600077</w:t>
            </w:r>
          </w:p>
        </w:tc>
        <w:tc>
          <w:tcPr>
            <w:shd w:val="clear" w:fill="B8CCE4"/>
            <w:tcW w:w="1416" w:type="dxa"/>
            <w:vAlign w:val="top"/>
          </w:tcPr>
          <w:p>
            <w:pPr>
              <w:pStyle w:val="TableText"/>
              <w:ind w:left="329"/>
              <w:spacing w:before="266" w:line="189" w:lineRule="auto"/>
              <w:rPr/>
            </w:pPr>
            <w:r>
              <w:rPr>
                <w:spacing w:val="8"/>
              </w:rPr>
              <w:t>*</w:t>
            </w:r>
            <w:r>
              <w:rPr/>
              <w:t>ST</w:t>
            </w:r>
            <w:r>
              <w:rPr>
                <w:spacing w:val="8"/>
              </w:rPr>
              <w:t>宋都</w:t>
            </w:r>
          </w:p>
        </w:tc>
        <w:tc>
          <w:tcPr>
            <w:shd w:val="clear" w:fill="B8CCE4"/>
            <w:tcW w:w="5528" w:type="dxa"/>
            <w:vAlign w:val="top"/>
          </w:tcPr>
          <w:p>
            <w:pPr>
              <w:pStyle w:val="TableText"/>
              <w:ind w:left="4" w:right="5" w:hanging="2"/>
              <w:spacing w:before="87" w:line="219" w:lineRule="auto"/>
              <w:rPr/>
            </w:pPr>
            <w:r>
              <w:rPr>
                <w:b/>
                <w:bCs/>
                <w:spacing w:val="16"/>
              </w:rPr>
              <w:t>关联交易</w:t>
            </w:r>
            <w:r>
              <w:rPr>
                <w:spacing w:val="16"/>
              </w:rPr>
              <w:t>宋都股份未按规定及时披露、未在2021年年度报</w:t>
            </w:r>
            <w:r>
              <w:rPr>
                <w:spacing w:val="7"/>
              </w:rPr>
              <w:t xml:space="preserve"> </w:t>
            </w:r>
            <w:r>
              <w:rPr>
                <w:spacing w:val="8"/>
              </w:rPr>
              <w:t>告和2022年半年度报告中予以披露。</w:t>
            </w:r>
          </w:p>
        </w:tc>
      </w:tr>
      <w:tr>
        <w:trPr>
          <w:trHeight w:val="1445" w:hRule="atLeast"/>
        </w:trPr>
        <w:tc>
          <w:tcPr>
            <w:tcW w:w="8225" w:type="dxa"/>
            <w:vAlign w:val="top"/>
            <w:gridSpan w:val="3"/>
          </w:tcPr>
          <w:p>
            <w:pPr>
              <w:pStyle w:val="TableText"/>
              <w:ind w:left="23"/>
              <w:spacing w:before="46" w:line="237" w:lineRule="auto"/>
              <w:rPr/>
            </w:pPr>
            <w:r>
              <w:rPr>
                <w:b/>
                <w:bCs/>
                <w:spacing w:val="9"/>
              </w:rPr>
              <w:t>【行政处罚决定】</w:t>
            </w:r>
            <w:r>
              <w:rPr>
                <w:spacing w:val="9"/>
              </w:rPr>
              <w:t>中国证券监督管理委员会浙</w:t>
            </w:r>
            <w:r>
              <w:rPr>
                <w:spacing w:val="8"/>
              </w:rPr>
              <w:t>江监管局决定：</w:t>
            </w:r>
          </w:p>
          <w:p>
            <w:pPr>
              <w:pStyle w:val="TableText"/>
              <w:ind w:left="40" w:right="747"/>
              <w:spacing w:before="26"/>
              <w:rPr/>
            </w:pPr>
            <w:r>
              <w:rPr>
                <w:spacing w:val="6"/>
              </w:rPr>
              <w:t>（一）对宋都基业投资股份有限公司责令改正</w:t>
            </w:r>
            <w:r>
              <w:rPr>
                <w:spacing w:val="-25"/>
              </w:rPr>
              <w:t xml:space="preserve"> </w:t>
            </w:r>
            <w:r>
              <w:rPr>
                <w:spacing w:val="6"/>
              </w:rPr>
              <w:t>，给予警</w:t>
            </w:r>
            <w:r>
              <w:rPr>
                <w:spacing w:val="5"/>
              </w:rPr>
              <w:t>告</w:t>
            </w:r>
            <w:r>
              <w:rPr>
                <w:spacing w:val="-28"/>
              </w:rPr>
              <w:t xml:space="preserve"> </w:t>
            </w:r>
            <w:r>
              <w:rPr>
                <w:spacing w:val="5"/>
              </w:rPr>
              <w:t>，并处以120万元罚款；</w:t>
            </w:r>
            <w:r>
              <w:rPr/>
              <w:t xml:space="preserve"> </w:t>
            </w:r>
            <w:r>
              <w:rPr>
                <w:spacing w:val="6"/>
              </w:rPr>
              <w:t>（二）对董事长,总经理俞某午给予警告</w:t>
            </w:r>
            <w:r>
              <w:rPr>
                <w:spacing w:val="-10"/>
              </w:rPr>
              <w:t xml:space="preserve"> </w:t>
            </w:r>
            <w:r>
              <w:rPr>
                <w:spacing w:val="6"/>
              </w:rPr>
              <w:t>，并处以50万元罚款；</w:t>
            </w:r>
          </w:p>
          <w:p>
            <w:pPr>
              <w:pStyle w:val="TableText"/>
              <w:ind w:left="40"/>
              <w:spacing w:before="32" w:line="213" w:lineRule="auto"/>
              <w:rPr/>
            </w:pPr>
            <w:r>
              <w:rPr>
                <w:spacing w:val="6"/>
              </w:rPr>
              <w:t>（三）对时任高管陈某宁给予警告</w:t>
            </w:r>
            <w:r>
              <w:rPr>
                <w:spacing w:val="-14"/>
              </w:rPr>
              <w:t xml:space="preserve"> </w:t>
            </w:r>
            <w:r>
              <w:rPr>
                <w:spacing w:val="6"/>
              </w:rPr>
              <w:t>，并处以50万元罚款。</w:t>
            </w:r>
          </w:p>
        </w:tc>
      </w:tr>
      <w:tr>
        <w:trPr>
          <w:trHeight w:val="728" w:hRule="atLeast"/>
        </w:trPr>
        <w:tc>
          <w:tcPr>
            <w:shd w:val="clear" w:fill="B8CCE4"/>
            <w:tcW w:w="1281" w:type="dxa"/>
            <w:vAlign w:val="top"/>
          </w:tcPr>
          <w:p>
            <w:pPr>
              <w:pStyle w:val="TableText"/>
              <w:ind w:left="277"/>
              <w:spacing w:before="288" w:line="178" w:lineRule="auto"/>
              <w:rPr/>
            </w:pPr>
            <w:r>
              <w:rPr>
                <w:spacing w:val="3"/>
              </w:rPr>
              <w:t>603603</w:t>
            </w:r>
          </w:p>
        </w:tc>
        <w:tc>
          <w:tcPr>
            <w:shd w:val="clear" w:fill="B8CCE4"/>
            <w:tcW w:w="1416" w:type="dxa"/>
            <w:vAlign w:val="top"/>
          </w:tcPr>
          <w:p>
            <w:pPr>
              <w:pStyle w:val="TableText"/>
              <w:ind w:left="329"/>
              <w:spacing w:before="275" w:line="188" w:lineRule="auto"/>
              <w:rPr/>
            </w:pPr>
            <w:r>
              <w:rPr>
                <w:spacing w:val="8"/>
              </w:rPr>
              <w:t>*</w:t>
            </w:r>
            <w:r>
              <w:rPr/>
              <w:t>ST</w:t>
            </w:r>
            <w:r>
              <w:rPr>
                <w:spacing w:val="8"/>
              </w:rPr>
              <w:t>博天</w:t>
            </w:r>
          </w:p>
        </w:tc>
        <w:tc>
          <w:tcPr>
            <w:shd w:val="clear" w:fill="B8CCE4"/>
            <w:tcW w:w="5528" w:type="dxa"/>
            <w:vAlign w:val="top"/>
          </w:tcPr>
          <w:p>
            <w:pPr>
              <w:pStyle w:val="TableText"/>
              <w:ind w:left="2" w:right="5" w:firstLine="9"/>
              <w:spacing w:before="91" w:line="219" w:lineRule="auto"/>
              <w:rPr/>
            </w:pPr>
            <w:r>
              <w:rPr>
                <w:spacing w:val="7"/>
              </w:rPr>
              <w:t>2017年、</w:t>
            </w:r>
            <w:r>
              <w:rPr>
                <w:spacing w:val="-22"/>
              </w:rPr>
              <w:t xml:space="preserve"> </w:t>
            </w:r>
            <w:r>
              <w:rPr>
                <w:spacing w:val="7"/>
              </w:rPr>
              <w:t>2018年、</w:t>
            </w:r>
            <w:r>
              <w:rPr>
                <w:spacing w:val="-34"/>
              </w:rPr>
              <w:t xml:space="preserve"> </w:t>
            </w:r>
            <w:r>
              <w:rPr>
                <w:spacing w:val="7"/>
              </w:rPr>
              <w:t>2019年、</w:t>
            </w:r>
            <w:r>
              <w:rPr>
                <w:spacing w:val="-31"/>
              </w:rPr>
              <w:t xml:space="preserve"> </w:t>
            </w:r>
            <w:r>
              <w:rPr>
                <w:spacing w:val="7"/>
              </w:rPr>
              <w:t>2020年、</w:t>
            </w:r>
            <w:r>
              <w:rPr>
                <w:spacing w:val="-34"/>
              </w:rPr>
              <w:t xml:space="preserve"> </w:t>
            </w:r>
            <w:r>
              <w:rPr>
                <w:spacing w:val="7"/>
              </w:rPr>
              <w:t>2021年年度报告存</w:t>
            </w:r>
            <w:r>
              <w:rPr/>
              <w:t xml:space="preserve"> </w:t>
            </w:r>
            <w:r>
              <w:rPr>
                <w:spacing w:val="7"/>
              </w:rPr>
              <w:t>在</w:t>
            </w:r>
            <w:r>
              <w:rPr>
                <w:b/>
                <w:bCs/>
                <w:spacing w:val="7"/>
              </w:rPr>
              <w:t>虚假记载。</w:t>
            </w:r>
          </w:p>
        </w:tc>
      </w:tr>
      <w:tr>
        <w:trPr>
          <w:trHeight w:val="2171" w:hRule="atLeast"/>
        </w:trPr>
        <w:tc>
          <w:tcPr>
            <w:tcW w:w="8225" w:type="dxa"/>
            <w:vAlign w:val="top"/>
            <w:gridSpan w:val="3"/>
          </w:tcPr>
          <w:p>
            <w:pPr>
              <w:pStyle w:val="TableText"/>
              <w:ind w:left="23"/>
              <w:spacing w:before="49" w:line="237" w:lineRule="auto"/>
              <w:rPr/>
            </w:pPr>
            <w:r>
              <w:rPr>
                <w:b/>
                <w:bCs/>
                <w:spacing w:val="9"/>
              </w:rPr>
              <w:t>【行政处罚决定】</w:t>
            </w:r>
            <w:r>
              <w:rPr>
                <w:spacing w:val="9"/>
              </w:rPr>
              <w:t>中国证券监督管理委员会北</w:t>
            </w:r>
            <w:r>
              <w:rPr>
                <w:spacing w:val="8"/>
              </w:rPr>
              <w:t>京监管局决定：</w:t>
            </w:r>
          </w:p>
          <w:p>
            <w:pPr>
              <w:pStyle w:val="TableText"/>
              <w:ind w:left="40"/>
              <w:spacing w:before="25" w:line="360" w:lineRule="exact"/>
              <w:rPr/>
            </w:pPr>
            <w:r>
              <w:rPr>
                <w:spacing w:val="8"/>
                <w:position w:val="9"/>
              </w:rPr>
              <w:t>（一）对博天环境集团股份有限公司给予警告,并处以500万元的罚款;</w:t>
            </w:r>
          </w:p>
          <w:p>
            <w:pPr>
              <w:pStyle w:val="TableText"/>
              <w:ind w:left="40"/>
              <w:spacing w:before="1" w:line="228" w:lineRule="auto"/>
              <w:rPr/>
            </w:pPr>
            <w:r>
              <w:rPr>
                <w:spacing w:val="8"/>
              </w:rPr>
              <w:t>（二）对时任高管,时任董事长赵某钧给予警告,并处以300</w:t>
            </w:r>
            <w:r>
              <w:rPr>
                <w:spacing w:val="7"/>
              </w:rPr>
              <w:t>万元的罚款;</w:t>
            </w:r>
          </w:p>
          <w:p>
            <w:pPr>
              <w:pStyle w:val="TableText"/>
              <w:ind w:left="40"/>
              <w:spacing w:before="32" w:line="229" w:lineRule="auto"/>
              <w:rPr/>
            </w:pPr>
            <w:r>
              <w:rPr>
                <w:spacing w:val="8"/>
              </w:rPr>
              <w:t>（三）对时任高管,时任监事苏某峰给予警告,并处以</w:t>
            </w:r>
            <w:r>
              <w:rPr>
                <w:spacing w:val="7"/>
              </w:rPr>
              <w:t>200万元的罚款;</w:t>
            </w:r>
          </w:p>
          <w:p>
            <w:pPr>
              <w:pStyle w:val="TableText"/>
              <w:ind w:left="40"/>
              <w:spacing w:before="32" w:line="229" w:lineRule="auto"/>
              <w:rPr/>
            </w:pPr>
            <w:r>
              <w:rPr>
                <w:spacing w:val="8"/>
              </w:rPr>
              <w:t>（四）对时任高管,时任董事李某给予警告,并处</w:t>
            </w:r>
            <w:r>
              <w:rPr>
                <w:spacing w:val="7"/>
              </w:rPr>
              <w:t>以200万元的罚款;</w:t>
            </w:r>
          </w:p>
          <w:p>
            <w:pPr>
              <w:pStyle w:val="TableText"/>
              <w:ind w:left="40"/>
              <w:spacing w:before="32" w:line="215" w:lineRule="auto"/>
              <w:rPr/>
            </w:pPr>
            <w:r>
              <w:rPr>
                <w:spacing w:val="8"/>
              </w:rPr>
              <w:t>（五）对时任高管,时任财务总监高某给予警告,并处</w:t>
            </w:r>
            <w:r>
              <w:rPr>
                <w:spacing w:val="7"/>
              </w:rPr>
              <w:t>以100万元的罚款。</w:t>
            </w:r>
          </w:p>
        </w:tc>
      </w:tr>
    </w:tbl>
    <w:p>
      <w:pPr>
        <w:spacing w:before="31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5"/>
        </w:rPr>
        <w:t>（ 3</w:t>
      </w:r>
      <w:r>
        <w:rPr>
          <w:rFonts w:ascii="Microsoft YaHei" w:hAnsi="Microsoft YaHei" w:eastAsia="Microsoft YaHei" w:cs="Microsoft YaHei"/>
          <w:sz w:val="24"/>
          <w:szCs w:val="24"/>
          <w:b/>
          <w:bCs/>
          <w:color w:val="333333"/>
          <w:spacing w:val="-12"/>
        </w:rPr>
        <w:t xml:space="preserve"> </w:t>
      </w:r>
      <w:r>
        <w:rPr>
          <w:rFonts w:ascii="Microsoft YaHei" w:hAnsi="Microsoft YaHei" w:eastAsia="Microsoft YaHei" w:cs="Microsoft YaHei"/>
          <w:sz w:val="24"/>
          <w:szCs w:val="24"/>
          <w:b/>
          <w:bCs/>
          <w:color w:val="333333"/>
          <w:spacing w:val="-15"/>
        </w:rPr>
        <w:t>）行政监管措施</w:t>
      </w:r>
    </w:p>
    <w:p>
      <w:pPr>
        <w:spacing w:line="191" w:lineRule="exact"/>
        <w:rPr/>
      </w:pPr>
      <w:r/>
    </w:p>
    <w:tbl>
      <w:tblPr>
        <w:tblStyle w:val="TableNormal"/>
        <w:tblW w:w="8053" w:type="dxa"/>
        <w:tblInd w:w="1019" w:type="dxa"/>
        <w:tblLayout w:type="fixed"/>
        <w:tblBorders>
          <w:top w:val="single" w:color="4F81BD" w:sz="4" w:space="0"/>
          <w:left w:val="single" w:color="4F81BD" w:sz="4" w:space="0"/>
          <w:bottom w:val="single" w:color="4F81BD" w:sz="4" w:space="0"/>
          <w:right w:val="single" w:color="4F81BD" w:sz="4" w:space="0"/>
          <w:insideH w:val="single" w:color="4F81BD" w:sz="4" w:space="0"/>
          <w:insideV w:val="single" w:color="4F81BD" w:sz="4" w:space="0"/>
        </w:tblBorders>
      </w:tblPr>
      <w:tblGrid>
        <w:gridCol w:w="1213"/>
        <w:gridCol w:w="1343"/>
        <w:gridCol w:w="5497"/>
      </w:tblGrid>
      <w:tr>
        <w:trPr>
          <w:trHeight w:val="392" w:hRule="atLeast"/>
        </w:trPr>
        <w:tc>
          <w:tcPr>
            <w:shd w:val="clear" w:fill="4F81BD"/>
            <w:tcW w:w="1213" w:type="dxa"/>
            <w:vAlign w:val="top"/>
            <w:tcBorders>
              <w:bottom w:val="single" w:color="4F81BD" w:sz="2" w:space="0"/>
            </w:tcBorders>
          </w:tcPr>
          <w:p>
            <w:pPr>
              <w:pStyle w:val="TableText"/>
              <w:ind w:left="185"/>
              <w:spacing w:before="113" w:line="188" w:lineRule="auto"/>
              <w:rPr/>
            </w:pPr>
            <w:r>
              <w:rPr>
                <w:b/>
                <w:bCs/>
                <w:color w:val="FFFFFF"/>
                <w:spacing w:val="8"/>
              </w:rPr>
              <w:t>公司代码</w:t>
            </w:r>
          </w:p>
        </w:tc>
        <w:tc>
          <w:tcPr>
            <w:shd w:val="clear" w:fill="4F81BD"/>
            <w:tcW w:w="1343" w:type="dxa"/>
            <w:vAlign w:val="top"/>
            <w:tcBorders>
              <w:bottom w:val="single" w:color="4F81BD" w:sz="2" w:space="0"/>
            </w:tcBorders>
          </w:tcPr>
          <w:p>
            <w:pPr>
              <w:pStyle w:val="TableText"/>
              <w:ind w:left="246"/>
              <w:spacing w:before="113" w:line="188" w:lineRule="auto"/>
              <w:rPr/>
            </w:pPr>
            <w:r>
              <w:rPr>
                <w:b/>
                <w:bCs/>
                <w:color w:val="FFFFFF"/>
                <w:spacing w:val="8"/>
              </w:rPr>
              <w:t>公司简称</w:t>
            </w:r>
          </w:p>
        </w:tc>
        <w:tc>
          <w:tcPr>
            <w:shd w:val="clear" w:fill="4F81BD"/>
            <w:tcW w:w="5497" w:type="dxa"/>
            <w:vAlign w:val="top"/>
            <w:tcBorders>
              <w:bottom w:val="single" w:color="4F81BD" w:sz="2" w:space="0"/>
            </w:tcBorders>
          </w:tcPr>
          <w:p>
            <w:pPr>
              <w:pStyle w:val="TableText"/>
              <w:ind w:left="2325"/>
              <w:spacing w:before="113" w:line="188" w:lineRule="auto"/>
              <w:rPr/>
            </w:pPr>
            <w:r>
              <w:rPr>
                <w:b/>
                <w:bCs/>
                <w:color w:val="FFFFFF"/>
                <w:spacing w:val="8"/>
              </w:rPr>
              <w:t>违规行为</w:t>
            </w:r>
          </w:p>
        </w:tc>
      </w:tr>
      <w:tr>
        <w:trPr>
          <w:trHeight w:val="1088" w:hRule="atLeast"/>
        </w:trPr>
        <w:tc>
          <w:tcPr>
            <w:shd w:val="clear" w:fill="C7DAF1"/>
            <w:tcW w:w="1213" w:type="dxa"/>
            <w:vAlign w:val="top"/>
            <w:tcBorders>
              <w:top w:val="single" w:color="4F81BD" w:sz="2" w:space="0"/>
            </w:tcBorders>
          </w:tcPr>
          <w:p>
            <w:pPr>
              <w:spacing w:line="374" w:lineRule="auto"/>
              <w:rPr>
                <w:rFonts w:ascii="Arial"/>
                <w:sz w:val="21"/>
              </w:rPr>
            </w:pPr>
            <w:r/>
          </w:p>
          <w:p>
            <w:pPr>
              <w:pStyle w:val="TableText"/>
              <w:ind w:left="240"/>
              <w:spacing w:before="85" w:line="178" w:lineRule="auto"/>
              <w:rPr/>
            </w:pPr>
            <w:r>
              <w:rPr>
                <w:spacing w:val="3"/>
              </w:rPr>
              <w:t>002945</w:t>
            </w:r>
          </w:p>
        </w:tc>
        <w:tc>
          <w:tcPr>
            <w:shd w:val="clear" w:fill="C7DAF1"/>
            <w:tcW w:w="1343" w:type="dxa"/>
            <w:vAlign w:val="top"/>
            <w:tcBorders>
              <w:top w:val="single" w:color="4F81BD" w:sz="2" w:space="0"/>
            </w:tcBorders>
          </w:tcPr>
          <w:p>
            <w:pPr>
              <w:spacing w:line="359" w:lineRule="auto"/>
              <w:rPr>
                <w:rFonts w:ascii="Arial"/>
                <w:sz w:val="21"/>
              </w:rPr>
            </w:pPr>
            <w:r/>
          </w:p>
          <w:p>
            <w:pPr>
              <w:pStyle w:val="TableText"/>
              <w:ind w:left="246"/>
              <w:spacing w:before="86" w:line="189" w:lineRule="auto"/>
              <w:rPr/>
            </w:pPr>
            <w:r>
              <w:rPr>
                <w:spacing w:val="8"/>
              </w:rPr>
              <w:t>华林证券</w:t>
            </w:r>
          </w:p>
        </w:tc>
        <w:tc>
          <w:tcPr>
            <w:shd w:val="clear" w:fill="C7DAF1"/>
            <w:tcW w:w="5497" w:type="dxa"/>
            <w:vAlign w:val="top"/>
            <w:tcBorders>
              <w:top w:val="single" w:color="4F81BD" w:sz="2" w:space="0"/>
            </w:tcBorders>
          </w:tcPr>
          <w:p>
            <w:pPr>
              <w:pStyle w:val="TableText"/>
              <w:ind w:left="3" w:right="4"/>
              <w:spacing w:before="87" w:line="231" w:lineRule="auto"/>
              <w:jc w:val="both"/>
              <w:rPr/>
            </w:pPr>
            <w:r>
              <w:rPr>
                <w:b/>
                <w:bCs/>
                <w:spacing w:val="10"/>
              </w:rPr>
              <w:t>私募资产管理业务</w:t>
            </w:r>
            <w:r>
              <w:rPr>
                <w:spacing w:val="10"/>
              </w:rPr>
              <w:t>个别资管产品投资最终投资者的关联债券</w:t>
            </w:r>
            <w:r>
              <w:rPr>
                <w:spacing w:val="15"/>
              </w:rPr>
              <w:t xml:space="preserve"> </w:t>
            </w:r>
            <w:r>
              <w:rPr>
                <w:spacing w:val="11"/>
              </w:rPr>
              <w:t>,  具有通道业务特征；非标投资存续期管理存在不足；信息</w:t>
            </w:r>
            <w:r>
              <w:rPr>
                <w:spacing w:val="3"/>
              </w:rPr>
              <w:t xml:space="preserve"> </w:t>
            </w:r>
            <w:r>
              <w:rPr>
                <w:spacing w:val="9"/>
              </w:rPr>
              <w:t>披露存在遗漏；关联交易管控机制不健全。</w:t>
            </w:r>
          </w:p>
        </w:tc>
      </w:tr>
      <w:tr>
        <w:trPr>
          <w:trHeight w:val="1089" w:hRule="atLeast"/>
        </w:trPr>
        <w:tc>
          <w:tcPr>
            <w:tcW w:w="8053" w:type="dxa"/>
            <w:vAlign w:val="top"/>
            <w:gridSpan w:val="3"/>
          </w:tcPr>
          <w:p>
            <w:pPr>
              <w:pStyle w:val="TableText"/>
              <w:ind w:left="7" w:right="6" w:firstLine="16"/>
              <w:spacing w:before="226" w:line="236" w:lineRule="auto"/>
              <w:rPr/>
            </w:pPr>
            <w:r>
              <w:rPr>
                <w:b/>
                <w:bCs/>
                <w:spacing w:val="11"/>
              </w:rPr>
              <w:t>【行政监管措施】</w:t>
            </w:r>
            <w:r>
              <w:rPr>
                <w:spacing w:val="11"/>
              </w:rPr>
              <w:t>中国证券监督管理委员会西藏监管局决定对私募资管</w:t>
            </w:r>
            <w:r>
              <w:rPr>
                <w:spacing w:val="10"/>
              </w:rPr>
              <w:t>业务分管高管兼</w:t>
            </w:r>
            <w:r>
              <w:rPr/>
              <w:t xml:space="preserve"> </w:t>
            </w:r>
            <w:r>
              <w:rPr>
                <w:spacing w:val="9"/>
              </w:rPr>
              <w:t>资管部门负责人翟某华采取监管谈话的监督管理措施</w:t>
            </w:r>
            <w:r>
              <w:rPr>
                <w:spacing w:val="-28"/>
              </w:rPr>
              <w:t xml:space="preserve"> </w:t>
            </w:r>
            <w:r>
              <w:rPr>
                <w:spacing w:val="9"/>
              </w:rPr>
              <w:t>，并记入证</w:t>
            </w:r>
            <w:r>
              <w:rPr>
                <w:spacing w:val="8"/>
              </w:rPr>
              <w:t>券期货市场诚信档案。</w:t>
            </w:r>
          </w:p>
        </w:tc>
      </w:tr>
      <w:tr>
        <w:trPr>
          <w:trHeight w:val="1089" w:hRule="atLeast"/>
        </w:trPr>
        <w:tc>
          <w:tcPr>
            <w:shd w:val="clear" w:fill="C7DAF1"/>
            <w:tcW w:w="1213" w:type="dxa"/>
            <w:vAlign w:val="top"/>
          </w:tcPr>
          <w:p>
            <w:pPr>
              <w:spacing w:line="377" w:lineRule="auto"/>
              <w:rPr>
                <w:rFonts w:ascii="Arial"/>
                <w:sz w:val="21"/>
              </w:rPr>
            </w:pPr>
            <w:r/>
          </w:p>
          <w:p>
            <w:pPr>
              <w:pStyle w:val="TableText"/>
              <w:ind w:left="240"/>
              <w:spacing w:before="86" w:line="178" w:lineRule="auto"/>
              <w:rPr/>
            </w:pPr>
            <w:r>
              <w:rPr>
                <w:spacing w:val="3"/>
              </w:rPr>
              <w:t>002945</w:t>
            </w:r>
          </w:p>
        </w:tc>
        <w:tc>
          <w:tcPr>
            <w:shd w:val="clear" w:fill="C7DAF1"/>
            <w:tcW w:w="1343" w:type="dxa"/>
            <w:vAlign w:val="top"/>
          </w:tcPr>
          <w:p>
            <w:pPr>
              <w:spacing w:line="363" w:lineRule="auto"/>
              <w:rPr>
                <w:rFonts w:ascii="Arial"/>
                <w:sz w:val="21"/>
              </w:rPr>
            </w:pPr>
            <w:r/>
          </w:p>
          <w:p>
            <w:pPr>
              <w:pStyle w:val="TableText"/>
              <w:ind w:left="246"/>
              <w:spacing w:before="86" w:line="189" w:lineRule="auto"/>
              <w:rPr/>
            </w:pPr>
            <w:r>
              <w:rPr>
                <w:spacing w:val="8"/>
              </w:rPr>
              <w:t>华林证券</w:t>
            </w:r>
          </w:p>
        </w:tc>
        <w:tc>
          <w:tcPr>
            <w:shd w:val="clear" w:fill="C7DAF1"/>
            <w:tcW w:w="5497" w:type="dxa"/>
            <w:vAlign w:val="top"/>
          </w:tcPr>
          <w:p>
            <w:pPr>
              <w:pStyle w:val="TableText"/>
              <w:ind w:left="3" w:right="4"/>
              <w:spacing w:before="92" w:line="230" w:lineRule="auto"/>
              <w:jc w:val="both"/>
              <w:rPr/>
            </w:pPr>
            <w:r>
              <w:rPr>
                <w:b/>
                <w:bCs/>
                <w:spacing w:val="10"/>
              </w:rPr>
              <w:t>私募资产管理业务</w:t>
            </w:r>
            <w:r>
              <w:rPr>
                <w:spacing w:val="10"/>
              </w:rPr>
              <w:t>个别资管产品投资最终投资者的关联债券</w:t>
            </w:r>
            <w:r>
              <w:rPr>
                <w:spacing w:val="15"/>
              </w:rPr>
              <w:t xml:space="preserve"> </w:t>
            </w:r>
            <w:r>
              <w:rPr>
                <w:spacing w:val="11"/>
              </w:rPr>
              <w:t>,  具有通道业务特征；非标投资存续期管理存在不足；信息</w:t>
            </w:r>
            <w:r>
              <w:rPr>
                <w:spacing w:val="3"/>
              </w:rPr>
              <w:t xml:space="preserve"> </w:t>
            </w:r>
            <w:r>
              <w:rPr>
                <w:spacing w:val="7"/>
              </w:rPr>
              <w:t>披露存在遗漏。</w:t>
            </w:r>
          </w:p>
        </w:tc>
      </w:tr>
      <w:tr>
        <w:trPr>
          <w:trHeight w:val="1094" w:hRule="atLeast"/>
        </w:trPr>
        <w:tc>
          <w:tcPr>
            <w:tcW w:w="8053" w:type="dxa"/>
            <w:vAlign w:val="top"/>
            <w:gridSpan w:val="3"/>
          </w:tcPr>
          <w:p>
            <w:pPr>
              <w:pStyle w:val="TableText"/>
              <w:ind w:left="6" w:right="61" w:firstLine="16"/>
              <w:spacing w:before="229" w:line="236" w:lineRule="auto"/>
              <w:rPr/>
            </w:pPr>
            <w:r>
              <w:rPr>
                <w:b/>
                <w:bCs/>
                <w:spacing w:val="9"/>
              </w:rPr>
              <w:t>【行政监管措施】</w:t>
            </w:r>
            <w:r>
              <w:rPr>
                <w:spacing w:val="9"/>
              </w:rPr>
              <w:t>中国证券监督管理委员会西藏监管局决定对时任投资主办陶某采取监</w:t>
            </w:r>
            <w:r>
              <w:rPr>
                <w:spacing w:val="14"/>
              </w:rPr>
              <w:t xml:space="preserve"> </w:t>
            </w:r>
            <w:r>
              <w:rPr>
                <w:spacing w:val="8"/>
              </w:rPr>
              <w:t>管谈话的监督管理措施</w:t>
            </w:r>
            <w:r>
              <w:rPr>
                <w:spacing w:val="-26"/>
              </w:rPr>
              <w:t xml:space="preserve"> </w:t>
            </w:r>
            <w:r>
              <w:rPr>
                <w:spacing w:val="8"/>
              </w:rPr>
              <w:t>，并记入证券期货市场诚信档案。</w:t>
            </w:r>
          </w:p>
        </w:tc>
      </w:tr>
    </w:tbl>
    <w:p>
      <w:pPr>
        <w:pStyle w:val="BodyText"/>
        <w:rPr/>
      </w:pPr>
      <w:r/>
    </w:p>
    <w:p>
      <w:pPr>
        <w:sectPr>
          <w:pgSz w:w="11910" w:h="16840"/>
          <w:pgMar w:top="400" w:right="1786" w:bottom="0" w:left="893" w:header="0" w:footer="0" w:gutter="0"/>
        </w:sectPr>
        <w:rPr/>
      </w:pPr>
    </w:p>
    <w:tbl>
      <w:tblPr>
        <w:tblStyle w:val="TableNormal"/>
        <w:tblW w:w="8053" w:type="dxa"/>
        <w:tblInd w:w="127" w:type="dxa"/>
        <w:tblLayout w:type="fixed"/>
        <w:tblBorders>
          <w:top w:val="single" w:color="4F81BD" w:sz="4" w:space="0"/>
          <w:left w:val="single" w:color="4F81BD" w:sz="4" w:space="0"/>
          <w:bottom w:val="single" w:color="4F81BD" w:sz="4" w:space="0"/>
          <w:right w:val="single" w:color="4F81BD" w:sz="4" w:space="0"/>
          <w:insideH w:val="single" w:color="4F81BD" w:sz="4" w:space="0"/>
          <w:insideV w:val="single" w:color="4F81BD" w:sz="4" w:space="0"/>
        </w:tblBorders>
      </w:tblPr>
      <w:tblGrid>
        <w:gridCol w:w="1213"/>
        <w:gridCol w:w="1343"/>
        <w:gridCol w:w="5497"/>
      </w:tblGrid>
      <w:tr>
        <w:trPr>
          <w:trHeight w:val="1098" w:hRule="atLeast"/>
        </w:trPr>
        <w:tc>
          <w:tcPr>
            <w:shd w:val="clear" w:fill="C7DAF1"/>
            <w:tcW w:w="1213" w:type="dxa"/>
            <w:vAlign w:val="top"/>
          </w:tcPr>
          <w:p>
            <w:pPr>
              <w:spacing w:line="379" w:lineRule="auto"/>
              <w:rPr>
                <w:rFonts w:ascii="Arial"/>
                <w:sz w:val="21"/>
              </w:rPr>
            </w:pPr>
            <w:r/>
          </w:p>
          <w:p>
            <w:pPr>
              <w:pStyle w:val="TableText"/>
              <w:ind w:left="243"/>
              <w:spacing w:before="86" w:line="178" w:lineRule="auto"/>
              <w:rPr/>
            </w:pPr>
            <w:r>
              <w:rPr>
                <w:spacing w:val="3"/>
              </w:rPr>
              <w:t>600242</w:t>
            </w:r>
          </w:p>
        </w:tc>
        <w:tc>
          <w:tcPr>
            <w:shd w:val="clear" w:fill="C7DAF1"/>
            <w:tcW w:w="1343" w:type="dxa"/>
            <w:vAlign w:val="top"/>
          </w:tcPr>
          <w:p>
            <w:pPr>
              <w:spacing w:line="363" w:lineRule="auto"/>
              <w:rPr>
                <w:rFonts w:ascii="Arial"/>
                <w:sz w:val="21"/>
              </w:rPr>
            </w:pPr>
            <w:r/>
          </w:p>
          <w:p>
            <w:pPr>
              <w:pStyle w:val="TableText"/>
              <w:ind w:left="245"/>
              <w:spacing w:before="86" w:line="190" w:lineRule="auto"/>
              <w:rPr/>
            </w:pPr>
            <w:r>
              <w:rPr>
                <w:spacing w:val="8"/>
              </w:rPr>
              <w:t>退市中昌</w:t>
            </w:r>
          </w:p>
        </w:tc>
        <w:tc>
          <w:tcPr>
            <w:shd w:val="clear" w:fill="C7DAF1"/>
            <w:tcW w:w="5497" w:type="dxa"/>
            <w:vAlign w:val="top"/>
          </w:tcPr>
          <w:p>
            <w:pPr>
              <w:pStyle w:val="TableText"/>
              <w:ind w:left="5" w:right="6" w:hanging="1"/>
              <w:spacing w:before="228" w:line="245" w:lineRule="auto"/>
              <w:rPr/>
            </w:pPr>
            <w:r>
              <w:rPr>
                <w:spacing w:val="14"/>
              </w:rPr>
              <w:t>大股东在减持退市中昌股份达到</w:t>
            </w:r>
            <w:r>
              <w:rPr>
                <w:b/>
                <w:bCs/>
                <w:spacing w:val="14"/>
              </w:rPr>
              <w:t>1%时</w:t>
            </w:r>
            <w:r>
              <w:rPr>
                <w:spacing w:val="14"/>
              </w:rPr>
              <w:t>未及时通知退市中昌</w:t>
            </w:r>
            <w:r>
              <w:rPr>
                <w:spacing w:val="1"/>
              </w:rPr>
              <w:t xml:space="preserve"> </w:t>
            </w:r>
            <w:r>
              <w:rPr>
                <w:spacing w:val="7"/>
              </w:rPr>
              <w:t>并予公告</w:t>
            </w:r>
            <w:r>
              <w:rPr>
                <w:spacing w:val="-15"/>
              </w:rPr>
              <w:t xml:space="preserve"> </w:t>
            </w:r>
            <w:r>
              <w:rPr>
                <w:spacing w:val="7"/>
              </w:rPr>
              <w:t>，在减持股份至</w:t>
            </w:r>
            <w:r>
              <w:rPr>
                <w:b/>
                <w:bCs/>
                <w:spacing w:val="7"/>
              </w:rPr>
              <w:t>5%时</w:t>
            </w:r>
            <w:r>
              <w:rPr>
                <w:spacing w:val="7"/>
              </w:rPr>
              <w:t>未及时停止交易。</w:t>
            </w:r>
          </w:p>
        </w:tc>
      </w:tr>
      <w:tr>
        <w:trPr>
          <w:trHeight w:val="1090" w:hRule="atLeast"/>
        </w:trPr>
        <w:tc>
          <w:tcPr>
            <w:tcW w:w="8053" w:type="dxa"/>
            <w:vAlign w:val="top"/>
            <w:gridSpan w:val="3"/>
          </w:tcPr>
          <w:p>
            <w:pPr>
              <w:pStyle w:val="TableText"/>
              <w:ind w:left="9" w:right="61" w:firstLine="14"/>
              <w:spacing w:before="221" w:line="236" w:lineRule="auto"/>
              <w:rPr/>
            </w:pPr>
            <w:r>
              <w:rPr>
                <w:b/>
                <w:bCs/>
                <w:spacing w:val="9"/>
              </w:rPr>
              <w:t>【行政监管措施】</w:t>
            </w:r>
            <w:r>
              <w:rPr>
                <w:spacing w:val="9"/>
              </w:rPr>
              <w:t>中国证券监督管理委员会广东监管局决定对上海爱建信托有限责任公</w:t>
            </w:r>
            <w:r>
              <w:rPr>
                <w:spacing w:val="14"/>
              </w:rPr>
              <w:t xml:space="preserve"> </w:t>
            </w:r>
            <w:r>
              <w:rPr>
                <w:spacing w:val="8"/>
              </w:rPr>
              <w:t>司采取出具警示函的行政监管措施。</w:t>
            </w:r>
          </w:p>
        </w:tc>
      </w:tr>
      <w:tr>
        <w:trPr>
          <w:trHeight w:val="1090" w:hRule="atLeast"/>
        </w:trPr>
        <w:tc>
          <w:tcPr>
            <w:shd w:val="clear" w:fill="C7DAF1"/>
            <w:tcW w:w="1213" w:type="dxa"/>
            <w:vAlign w:val="top"/>
          </w:tcPr>
          <w:p>
            <w:pPr>
              <w:spacing w:line="374" w:lineRule="auto"/>
              <w:rPr>
                <w:rFonts w:ascii="Arial"/>
                <w:sz w:val="21"/>
              </w:rPr>
            </w:pPr>
            <w:r/>
          </w:p>
          <w:p>
            <w:pPr>
              <w:pStyle w:val="TableText"/>
              <w:ind w:left="240"/>
              <w:spacing w:before="86" w:line="178" w:lineRule="auto"/>
              <w:rPr/>
            </w:pPr>
            <w:r>
              <w:rPr>
                <w:spacing w:val="3"/>
              </w:rPr>
              <w:t>000046</w:t>
            </w:r>
          </w:p>
        </w:tc>
        <w:tc>
          <w:tcPr>
            <w:shd w:val="clear" w:fill="C7DAF1"/>
            <w:tcW w:w="1343" w:type="dxa"/>
            <w:vAlign w:val="top"/>
          </w:tcPr>
          <w:p>
            <w:pPr>
              <w:spacing w:line="359" w:lineRule="auto"/>
              <w:rPr>
                <w:rFonts w:ascii="Arial"/>
                <w:sz w:val="21"/>
              </w:rPr>
            </w:pPr>
            <w:r/>
          </w:p>
          <w:p>
            <w:pPr>
              <w:pStyle w:val="TableText"/>
              <w:ind w:left="294"/>
              <w:spacing w:before="86" w:line="189" w:lineRule="auto"/>
              <w:rPr/>
            </w:pPr>
            <w:r>
              <w:rPr>
                <w:spacing w:val="8"/>
              </w:rPr>
              <w:t>*</w:t>
            </w:r>
            <w:r>
              <w:rPr/>
              <w:t>ST</w:t>
            </w:r>
            <w:r>
              <w:rPr>
                <w:spacing w:val="8"/>
              </w:rPr>
              <w:t>泛海</w:t>
            </w:r>
          </w:p>
        </w:tc>
        <w:tc>
          <w:tcPr>
            <w:shd w:val="clear" w:fill="C7DAF1"/>
            <w:tcW w:w="5497" w:type="dxa"/>
            <w:vAlign w:val="top"/>
          </w:tcPr>
          <w:p>
            <w:pPr>
              <w:spacing w:line="360" w:lineRule="auto"/>
              <w:rPr>
                <w:rFonts w:ascii="Arial"/>
                <w:sz w:val="21"/>
              </w:rPr>
            </w:pPr>
            <w:r/>
          </w:p>
          <w:p>
            <w:pPr>
              <w:pStyle w:val="TableText"/>
              <w:ind w:left="3"/>
              <w:spacing w:before="86" w:line="189" w:lineRule="auto"/>
              <w:rPr/>
            </w:pPr>
            <w:r>
              <w:rPr>
                <w:spacing w:val="8"/>
              </w:rPr>
              <w:t>未及时披露相关</w:t>
            </w:r>
            <w:r>
              <w:rPr>
                <w:b/>
                <w:bCs/>
                <w:spacing w:val="8"/>
              </w:rPr>
              <w:t>债务逾期</w:t>
            </w:r>
            <w:r>
              <w:rPr>
                <w:spacing w:val="8"/>
              </w:rPr>
              <w:t>情况。</w:t>
            </w:r>
          </w:p>
        </w:tc>
      </w:tr>
      <w:tr>
        <w:trPr>
          <w:trHeight w:val="1090" w:hRule="atLeast"/>
        </w:trPr>
        <w:tc>
          <w:tcPr>
            <w:tcW w:w="8053" w:type="dxa"/>
            <w:vAlign w:val="top"/>
            <w:gridSpan w:val="3"/>
          </w:tcPr>
          <w:p>
            <w:pPr>
              <w:pStyle w:val="TableText"/>
              <w:ind w:left="6" w:right="61" w:firstLine="16"/>
              <w:spacing w:before="225" w:line="236" w:lineRule="auto"/>
              <w:rPr/>
            </w:pPr>
            <w:r>
              <w:rPr>
                <w:b/>
                <w:bCs/>
                <w:spacing w:val="9"/>
              </w:rPr>
              <w:t>【行政监管措施】</w:t>
            </w:r>
            <w:r>
              <w:rPr>
                <w:spacing w:val="9"/>
              </w:rPr>
              <w:t>中国证券监督管理委员会北京监管局对泛海控股股份有限公司采取出</w:t>
            </w:r>
            <w:r>
              <w:rPr>
                <w:spacing w:val="14"/>
              </w:rPr>
              <w:t xml:space="preserve"> </w:t>
            </w:r>
            <w:r>
              <w:rPr>
                <w:spacing w:val="9"/>
              </w:rPr>
              <w:t>具警示函的行政监管措施,并将相关违规行为记入诚信档案。</w:t>
            </w:r>
          </w:p>
        </w:tc>
      </w:tr>
      <w:tr>
        <w:trPr>
          <w:trHeight w:val="1805" w:hRule="atLeast"/>
        </w:trPr>
        <w:tc>
          <w:tcPr>
            <w:shd w:val="clear" w:fill="C7DAF1"/>
            <w:tcW w:w="1213" w:type="dxa"/>
            <w:vAlign w:val="top"/>
          </w:tcPr>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pStyle w:val="TableText"/>
              <w:ind w:left="240"/>
              <w:spacing w:before="86" w:line="178" w:lineRule="auto"/>
              <w:rPr/>
            </w:pPr>
            <w:r>
              <w:rPr>
                <w:spacing w:val="3"/>
              </w:rPr>
              <w:t>000752</w:t>
            </w:r>
          </w:p>
        </w:tc>
        <w:tc>
          <w:tcPr>
            <w:shd w:val="clear" w:fill="C7DAF1"/>
            <w:tcW w:w="1343" w:type="dxa"/>
            <w:vAlign w:val="top"/>
          </w:tcPr>
          <w:p>
            <w:pPr>
              <w:spacing w:line="358" w:lineRule="auto"/>
              <w:rPr>
                <w:rFonts w:ascii="Arial"/>
                <w:sz w:val="21"/>
              </w:rPr>
            </w:pPr>
            <w:r/>
          </w:p>
          <w:p>
            <w:pPr>
              <w:spacing w:line="358" w:lineRule="auto"/>
              <w:rPr>
                <w:rFonts w:ascii="Arial"/>
                <w:sz w:val="21"/>
              </w:rPr>
            </w:pPr>
            <w:r/>
          </w:p>
          <w:p>
            <w:pPr>
              <w:pStyle w:val="TableText"/>
              <w:ind w:left="294"/>
              <w:spacing w:before="86" w:line="189" w:lineRule="auto"/>
              <w:rPr/>
            </w:pPr>
            <w:r>
              <w:rPr>
                <w:spacing w:val="8"/>
              </w:rPr>
              <w:t>*</w:t>
            </w:r>
            <w:r>
              <w:rPr/>
              <w:t>ST</w:t>
            </w:r>
            <w:r>
              <w:rPr>
                <w:spacing w:val="8"/>
              </w:rPr>
              <w:t>西发</w:t>
            </w:r>
          </w:p>
        </w:tc>
        <w:tc>
          <w:tcPr>
            <w:shd w:val="clear" w:fill="C7DAF1"/>
            <w:tcW w:w="5497" w:type="dxa"/>
            <w:vAlign w:val="top"/>
          </w:tcPr>
          <w:p>
            <w:pPr>
              <w:pStyle w:val="TableText"/>
              <w:ind w:left="3" w:right="4"/>
              <w:spacing w:before="86" w:line="239" w:lineRule="auto"/>
              <w:jc w:val="both"/>
              <w:rPr/>
            </w:pPr>
            <w:r>
              <w:rPr>
                <w:spacing w:val="10"/>
              </w:rPr>
              <w:t>公司原控股股东西藏天易隆兴投资有限公司持有公司股份累</w:t>
            </w:r>
            <w:r>
              <w:rPr>
                <w:spacing w:val="18"/>
              </w:rPr>
              <w:t xml:space="preserve"> </w:t>
            </w:r>
            <w:r>
              <w:rPr>
                <w:spacing w:val="9"/>
              </w:rPr>
              <w:t>计被司法拍卖20,299,562股</w:t>
            </w:r>
            <w:r>
              <w:rPr>
                <w:spacing w:val="-11"/>
              </w:rPr>
              <w:t xml:space="preserve"> </w:t>
            </w:r>
            <w:r>
              <w:rPr>
                <w:spacing w:val="9"/>
              </w:rPr>
              <w:t>，</w:t>
            </w:r>
            <w:r>
              <w:rPr>
                <w:spacing w:val="-15"/>
              </w:rPr>
              <w:t xml:space="preserve"> </w:t>
            </w:r>
            <w:r>
              <w:rPr>
                <w:spacing w:val="9"/>
              </w:rPr>
              <w:t>占公司全部股份的7.7%。芜</w:t>
            </w:r>
            <w:r>
              <w:rPr/>
              <w:t xml:space="preserve"> </w:t>
            </w:r>
            <w:r>
              <w:rPr>
                <w:spacing w:val="10"/>
              </w:rPr>
              <w:t>湖华融渝展投资中心（有限合伙）企业作为信息披露义务人</w:t>
            </w:r>
            <w:r>
              <w:rPr>
                <w:spacing w:val="18"/>
              </w:rPr>
              <w:t xml:space="preserve"> </w:t>
            </w:r>
            <w:r>
              <w:rPr>
                <w:spacing w:val="11"/>
              </w:rPr>
              <w:t>,  在</w:t>
            </w:r>
            <w:r>
              <w:rPr>
                <w:b/>
                <w:bCs/>
                <w:spacing w:val="11"/>
              </w:rPr>
              <w:t>股份比例减少超过5%时</w:t>
            </w:r>
            <w:r>
              <w:rPr>
                <w:b/>
                <w:bCs/>
                <w:spacing w:val="-4"/>
              </w:rPr>
              <w:t xml:space="preserve"> </w:t>
            </w:r>
            <w:r>
              <w:rPr>
                <w:spacing w:val="11"/>
              </w:rPr>
              <w:t>，未履行报告、公告义务</w:t>
            </w:r>
            <w:r>
              <w:rPr>
                <w:spacing w:val="-21"/>
              </w:rPr>
              <w:t xml:space="preserve"> </w:t>
            </w:r>
            <w:r>
              <w:rPr>
                <w:spacing w:val="11"/>
              </w:rPr>
              <w:t>，迟</w:t>
            </w:r>
            <w:r>
              <w:rPr/>
              <w:t xml:space="preserve"> </w:t>
            </w:r>
            <w:r>
              <w:rPr>
                <w:spacing w:val="8"/>
              </w:rPr>
              <w:t>至2024年1月18日才对外披露《简式权益变动报告书》。</w:t>
            </w:r>
          </w:p>
        </w:tc>
      </w:tr>
      <w:tr>
        <w:trPr>
          <w:trHeight w:val="1090" w:hRule="atLeast"/>
        </w:trPr>
        <w:tc>
          <w:tcPr>
            <w:tcW w:w="8053" w:type="dxa"/>
            <w:vAlign w:val="top"/>
            <w:gridSpan w:val="3"/>
          </w:tcPr>
          <w:p>
            <w:pPr>
              <w:pStyle w:val="TableText"/>
              <w:ind w:left="4" w:right="61" w:firstLine="19"/>
              <w:spacing w:before="46" w:line="241" w:lineRule="auto"/>
              <w:jc w:val="both"/>
              <w:rPr/>
            </w:pPr>
            <w:r>
              <w:rPr>
                <w:b/>
                <w:bCs/>
                <w:spacing w:val="12"/>
              </w:rPr>
              <w:t>【行政监管措施】</w:t>
            </w:r>
            <w:r>
              <w:rPr>
                <w:spacing w:val="12"/>
              </w:rPr>
              <w:t>中国证券监督管理委员会西藏监管局决定对芜湖华融渝展投资中心(</w:t>
            </w:r>
            <w:r>
              <w:rPr>
                <w:spacing w:val="15"/>
              </w:rPr>
              <w:t xml:space="preserve"> </w:t>
            </w:r>
            <w:r>
              <w:rPr>
                <w:spacing w:val="9"/>
              </w:rPr>
              <w:t>有限合伙）企业采取出具警示函的监督管理措施</w:t>
            </w:r>
            <w:r>
              <w:rPr>
                <w:spacing w:val="-26"/>
              </w:rPr>
              <w:t xml:space="preserve"> </w:t>
            </w:r>
            <w:r>
              <w:rPr>
                <w:spacing w:val="9"/>
              </w:rPr>
              <w:t>，并将相关情况记入证券期货市场诚信</w:t>
            </w:r>
            <w:r>
              <w:rPr/>
              <w:t xml:space="preserve"> </w:t>
            </w:r>
            <w:r>
              <w:rPr>
                <w:spacing w:val="5"/>
              </w:rPr>
              <w:t>档案。</w:t>
            </w:r>
          </w:p>
        </w:tc>
      </w:tr>
      <w:tr>
        <w:trPr>
          <w:trHeight w:val="1805" w:hRule="atLeast"/>
        </w:trPr>
        <w:tc>
          <w:tcPr>
            <w:shd w:val="clear" w:fill="C7DAF1"/>
            <w:tcW w:w="1213" w:type="dxa"/>
            <w:vAlign w:val="top"/>
          </w:tcPr>
          <w:p>
            <w:pPr>
              <w:spacing w:line="244" w:lineRule="auto"/>
              <w:rPr>
                <w:rFonts w:ascii="Arial"/>
                <w:sz w:val="21"/>
              </w:rPr>
            </w:pPr>
            <w:r/>
          </w:p>
          <w:p>
            <w:pPr>
              <w:spacing w:line="244" w:lineRule="auto"/>
              <w:rPr>
                <w:rFonts w:ascii="Arial"/>
                <w:sz w:val="21"/>
              </w:rPr>
            </w:pPr>
            <w:r/>
          </w:p>
          <w:p>
            <w:pPr>
              <w:spacing w:line="244" w:lineRule="auto"/>
              <w:rPr>
                <w:rFonts w:ascii="Arial"/>
                <w:sz w:val="21"/>
              </w:rPr>
            </w:pPr>
            <w:r/>
          </w:p>
          <w:p>
            <w:pPr>
              <w:pStyle w:val="TableText"/>
              <w:ind w:left="243"/>
              <w:spacing w:before="86" w:line="179" w:lineRule="auto"/>
              <w:rPr/>
            </w:pPr>
            <w:r>
              <w:rPr>
                <w:spacing w:val="3"/>
              </w:rPr>
              <w:t>600918</w:t>
            </w:r>
          </w:p>
        </w:tc>
        <w:tc>
          <w:tcPr>
            <w:shd w:val="clear" w:fill="C7DAF1"/>
            <w:tcW w:w="1343" w:type="dxa"/>
            <w:vAlign w:val="top"/>
          </w:tcPr>
          <w:p>
            <w:pPr>
              <w:spacing w:line="359" w:lineRule="auto"/>
              <w:rPr>
                <w:rFonts w:ascii="Arial"/>
                <w:sz w:val="21"/>
              </w:rPr>
            </w:pPr>
            <w:r/>
          </w:p>
          <w:p>
            <w:pPr>
              <w:spacing w:line="360" w:lineRule="auto"/>
              <w:rPr>
                <w:rFonts w:ascii="Arial"/>
                <w:sz w:val="21"/>
              </w:rPr>
            </w:pPr>
            <w:r/>
          </w:p>
          <w:p>
            <w:pPr>
              <w:pStyle w:val="TableText"/>
              <w:ind w:left="259"/>
              <w:spacing w:before="86" w:line="189" w:lineRule="auto"/>
              <w:rPr/>
            </w:pPr>
            <w:r>
              <w:rPr>
                <w:spacing w:val="5"/>
              </w:rPr>
              <w:t>中泰证券</w:t>
            </w:r>
          </w:p>
        </w:tc>
        <w:tc>
          <w:tcPr>
            <w:shd w:val="clear" w:fill="C7DAF1"/>
            <w:tcW w:w="5497" w:type="dxa"/>
            <w:vAlign w:val="top"/>
          </w:tcPr>
          <w:p>
            <w:pPr>
              <w:pStyle w:val="TableText"/>
              <w:ind w:left="3" w:right="28"/>
              <w:spacing w:before="86" w:line="239" w:lineRule="auto"/>
              <w:rPr/>
            </w:pPr>
            <w:r>
              <w:rPr>
                <w:spacing w:val="10"/>
              </w:rPr>
              <w:t>提供与私募基金托管业务利益冲突的投资建</w:t>
            </w:r>
            <w:r>
              <w:rPr>
                <w:spacing w:val="9"/>
              </w:rPr>
              <w:t>议、直接推荐非</w:t>
            </w:r>
            <w:r>
              <w:rPr/>
              <w:t xml:space="preserve"> </w:t>
            </w:r>
            <w:r>
              <w:rPr>
                <w:spacing w:val="10"/>
              </w:rPr>
              <w:t>中泰发行或代销的私募产品、通过为其他机构</w:t>
            </w:r>
            <w:r>
              <w:rPr>
                <w:spacing w:val="9"/>
              </w:rPr>
              <w:t>介绍客户或亲</w:t>
            </w:r>
            <w:r>
              <w:rPr/>
              <w:t xml:space="preserve"> </w:t>
            </w:r>
            <w:r>
              <w:rPr>
                <w:spacing w:val="8"/>
              </w:rPr>
              <w:t>属直接获得提成、</w:t>
            </w:r>
            <w:r>
              <w:rPr>
                <w:spacing w:val="-22"/>
              </w:rPr>
              <w:t xml:space="preserve"> </w:t>
            </w:r>
            <w:r>
              <w:rPr>
                <w:spacing w:val="8"/>
              </w:rPr>
              <w:t>向他人提供公司托管产品的未公开信息、</w:t>
            </w:r>
            <w:r>
              <w:rPr/>
              <w:t xml:space="preserve"> </w:t>
            </w:r>
            <w:r>
              <w:rPr>
                <w:spacing w:val="9"/>
              </w:rPr>
              <w:t>微信群管理缺失、手机备案信息不完整、</w:t>
            </w:r>
            <w:r>
              <w:rPr>
                <w:spacing w:val="-33"/>
              </w:rPr>
              <w:t xml:space="preserve"> </w:t>
            </w:r>
            <w:r>
              <w:rPr>
                <w:spacing w:val="9"/>
              </w:rPr>
              <w:t>固定</w:t>
            </w:r>
            <w:r>
              <w:rPr>
                <w:spacing w:val="8"/>
              </w:rPr>
              <w:t>资产管理不规</w:t>
            </w:r>
            <w:r>
              <w:rPr/>
              <w:t xml:space="preserve"> </w:t>
            </w:r>
            <w:r>
              <w:rPr>
                <w:spacing w:val="3"/>
              </w:rPr>
              <w:t>范。</w:t>
            </w:r>
          </w:p>
        </w:tc>
      </w:tr>
      <w:tr>
        <w:trPr>
          <w:trHeight w:val="1090" w:hRule="atLeast"/>
        </w:trPr>
        <w:tc>
          <w:tcPr>
            <w:tcW w:w="8053" w:type="dxa"/>
            <w:vAlign w:val="top"/>
            <w:gridSpan w:val="3"/>
          </w:tcPr>
          <w:p>
            <w:pPr>
              <w:pStyle w:val="TableText"/>
              <w:ind w:left="19" w:right="6" w:firstLine="4"/>
              <w:spacing w:before="227" w:line="236" w:lineRule="auto"/>
              <w:rPr/>
            </w:pPr>
            <w:r>
              <w:rPr>
                <w:b/>
                <w:bCs/>
                <w:spacing w:val="11"/>
              </w:rPr>
              <w:t>【行政监管措施】</w:t>
            </w:r>
            <w:r>
              <w:rPr>
                <w:spacing w:val="11"/>
              </w:rPr>
              <w:t>中国证券监督管理委员会湖南监管局决定对湖南分公</w:t>
            </w:r>
            <w:r>
              <w:rPr>
                <w:spacing w:val="10"/>
              </w:rPr>
              <w:t>司原负责人杨某</w:t>
            </w:r>
            <w:r>
              <w:rPr/>
              <w:t xml:space="preserve"> </w:t>
            </w:r>
            <w:r>
              <w:rPr>
                <w:spacing w:val="8"/>
              </w:rPr>
              <w:t>明采取出具警示函的行政监管措施。</w:t>
            </w:r>
          </w:p>
        </w:tc>
      </w:tr>
      <w:tr>
        <w:trPr>
          <w:trHeight w:val="1805" w:hRule="atLeast"/>
        </w:trPr>
        <w:tc>
          <w:tcPr>
            <w:shd w:val="clear" w:fill="C7DAF1"/>
            <w:tcW w:w="1213" w:type="dxa"/>
            <w:vAlign w:val="top"/>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TableText"/>
              <w:ind w:left="243"/>
              <w:spacing w:before="86" w:line="179" w:lineRule="auto"/>
              <w:rPr/>
            </w:pPr>
            <w:r>
              <w:rPr>
                <w:spacing w:val="3"/>
              </w:rPr>
              <w:t>600918</w:t>
            </w:r>
          </w:p>
        </w:tc>
        <w:tc>
          <w:tcPr>
            <w:shd w:val="clear" w:fill="C7DAF1"/>
            <w:tcW w:w="1343" w:type="dxa"/>
            <w:vAlign w:val="top"/>
          </w:tcPr>
          <w:p>
            <w:pPr>
              <w:rPr>
                <w:rFonts w:ascii="Arial"/>
                <w:sz w:val="21"/>
              </w:rPr>
            </w:pPr>
            <w:r/>
          </w:p>
          <w:p>
            <w:pPr>
              <w:rPr>
                <w:rFonts w:ascii="Arial"/>
                <w:sz w:val="21"/>
              </w:rPr>
            </w:pPr>
            <w:r/>
          </w:p>
          <w:p>
            <w:pPr>
              <w:rPr>
                <w:rFonts w:ascii="Arial"/>
                <w:sz w:val="21"/>
              </w:rPr>
            </w:pPr>
            <w:r/>
          </w:p>
          <w:p>
            <w:pPr>
              <w:pStyle w:val="TableText"/>
              <w:ind w:left="259"/>
              <w:spacing w:before="86" w:line="189" w:lineRule="auto"/>
              <w:rPr/>
            </w:pPr>
            <w:r>
              <w:rPr>
                <w:spacing w:val="5"/>
              </w:rPr>
              <w:t>中泰证券</w:t>
            </w:r>
          </w:p>
        </w:tc>
        <w:tc>
          <w:tcPr>
            <w:shd w:val="clear" w:fill="C7DAF1"/>
            <w:tcW w:w="5497" w:type="dxa"/>
            <w:vAlign w:val="top"/>
          </w:tcPr>
          <w:p>
            <w:pPr>
              <w:pStyle w:val="TableText"/>
              <w:ind w:left="2" w:right="28"/>
              <w:spacing w:before="86" w:line="239" w:lineRule="auto"/>
              <w:jc w:val="both"/>
              <w:rPr/>
            </w:pPr>
            <w:r>
              <w:rPr>
                <w:spacing w:val="10"/>
              </w:rPr>
              <w:t>湖南分公司原负责人提供与私募基金托管业务</w:t>
            </w:r>
            <w:r>
              <w:rPr>
                <w:spacing w:val="9"/>
              </w:rPr>
              <w:t>利益冲突的投</w:t>
            </w:r>
            <w:r>
              <w:rPr/>
              <w:t xml:space="preserve"> </w:t>
            </w:r>
            <w:r>
              <w:rPr>
                <w:spacing w:val="10"/>
              </w:rPr>
              <w:t>资建议、直接推荐非中泰发行或代销的私募产</w:t>
            </w:r>
            <w:r>
              <w:rPr>
                <w:spacing w:val="9"/>
              </w:rPr>
              <w:t>品、通过为其</w:t>
            </w:r>
            <w:r>
              <w:rPr/>
              <w:t xml:space="preserve"> </w:t>
            </w:r>
            <w:r>
              <w:rPr>
                <w:spacing w:val="9"/>
              </w:rPr>
              <w:t>他机构介绍客户或亲属直接获得提成、</w:t>
            </w:r>
            <w:r>
              <w:rPr>
                <w:spacing w:val="-35"/>
              </w:rPr>
              <w:t xml:space="preserve"> </w:t>
            </w:r>
            <w:r>
              <w:rPr>
                <w:spacing w:val="9"/>
              </w:rPr>
              <w:t>向他人提供</w:t>
            </w:r>
            <w:r>
              <w:rPr>
                <w:spacing w:val="8"/>
              </w:rPr>
              <w:t>公司托管</w:t>
            </w:r>
            <w:r>
              <w:rPr/>
              <w:t xml:space="preserve"> </w:t>
            </w:r>
            <w:r>
              <w:rPr>
                <w:spacing w:val="10"/>
              </w:rPr>
              <w:t>产品的未公开信息、微信群管理缺失、手机备</w:t>
            </w:r>
            <w:r>
              <w:rPr>
                <w:spacing w:val="9"/>
              </w:rPr>
              <w:t>案信息不完整</w:t>
            </w:r>
            <w:r>
              <w:rPr/>
              <w:t xml:space="preserve"> </w:t>
            </w:r>
            <w:r>
              <w:rPr>
                <w:spacing w:val="6"/>
              </w:rPr>
              <w:t>、</w:t>
            </w:r>
            <w:r>
              <w:rPr>
                <w:spacing w:val="-31"/>
              </w:rPr>
              <w:t xml:space="preserve"> </w:t>
            </w:r>
            <w:r>
              <w:rPr>
                <w:spacing w:val="6"/>
              </w:rPr>
              <w:t>固定资产管理不规范。</w:t>
            </w:r>
          </w:p>
        </w:tc>
      </w:tr>
      <w:tr>
        <w:trPr>
          <w:trHeight w:val="1090" w:hRule="atLeast"/>
        </w:trPr>
        <w:tc>
          <w:tcPr>
            <w:tcW w:w="8053" w:type="dxa"/>
            <w:vAlign w:val="top"/>
            <w:gridSpan w:val="3"/>
          </w:tcPr>
          <w:p>
            <w:pPr>
              <w:pStyle w:val="TableText"/>
              <w:ind w:left="8" w:right="61" w:firstLine="14"/>
              <w:spacing w:before="230" w:line="236" w:lineRule="auto"/>
              <w:rPr/>
            </w:pPr>
            <w:r>
              <w:rPr>
                <w:b/>
                <w:bCs/>
                <w:spacing w:val="9"/>
              </w:rPr>
              <w:t>【行政监管措施】</w:t>
            </w:r>
            <w:r>
              <w:rPr>
                <w:spacing w:val="9"/>
              </w:rPr>
              <w:t>中国证券监督管理委员会湖南监管局决定对中泰证券股份有限公司湖</w:t>
            </w:r>
            <w:r>
              <w:rPr>
                <w:spacing w:val="14"/>
              </w:rPr>
              <w:t xml:space="preserve"> </w:t>
            </w:r>
            <w:r>
              <w:rPr>
                <w:spacing w:val="9"/>
              </w:rPr>
              <w:t>南分公司采取出具警示函的行政监管措施。</w:t>
            </w:r>
          </w:p>
        </w:tc>
      </w:tr>
      <w:tr>
        <w:trPr>
          <w:trHeight w:val="1805" w:hRule="atLeast"/>
        </w:trPr>
        <w:tc>
          <w:tcPr>
            <w:shd w:val="clear" w:fill="C7DAF1"/>
            <w:tcW w:w="1213" w:type="dxa"/>
            <w:vAlign w:val="top"/>
          </w:tcPr>
          <w:p>
            <w:pPr>
              <w:spacing w:line="246" w:lineRule="auto"/>
              <w:rPr>
                <w:rFonts w:ascii="Arial"/>
                <w:sz w:val="21"/>
              </w:rPr>
            </w:pPr>
            <w:r/>
          </w:p>
          <w:p>
            <w:pPr>
              <w:spacing w:line="246" w:lineRule="auto"/>
              <w:rPr>
                <w:rFonts w:ascii="Arial"/>
                <w:sz w:val="21"/>
              </w:rPr>
            </w:pPr>
            <w:r/>
          </w:p>
          <w:p>
            <w:pPr>
              <w:spacing w:line="246" w:lineRule="auto"/>
              <w:rPr>
                <w:rFonts w:ascii="Arial"/>
                <w:sz w:val="21"/>
              </w:rPr>
            </w:pPr>
            <w:r/>
          </w:p>
          <w:p>
            <w:pPr>
              <w:pStyle w:val="TableText"/>
              <w:ind w:left="243"/>
              <w:spacing w:before="86" w:line="178" w:lineRule="auto"/>
              <w:rPr/>
            </w:pPr>
            <w:r>
              <w:rPr>
                <w:spacing w:val="3"/>
              </w:rPr>
              <w:t>600999</w:t>
            </w:r>
          </w:p>
        </w:tc>
        <w:tc>
          <w:tcPr>
            <w:shd w:val="clear" w:fill="C7DAF1"/>
            <w:tcW w:w="1343" w:type="dxa"/>
            <w:vAlign w:val="top"/>
          </w:tcPr>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pStyle w:val="TableText"/>
              <w:ind w:left="245"/>
              <w:spacing w:before="85" w:line="189" w:lineRule="auto"/>
              <w:rPr/>
            </w:pPr>
            <w:r>
              <w:rPr>
                <w:spacing w:val="8"/>
              </w:rPr>
              <w:t>招商证券</w:t>
            </w:r>
          </w:p>
        </w:tc>
        <w:tc>
          <w:tcPr>
            <w:shd w:val="clear" w:fill="C7DAF1"/>
            <w:tcW w:w="5497" w:type="dxa"/>
            <w:vAlign w:val="top"/>
          </w:tcPr>
          <w:p>
            <w:pPr>
              <w:pStyle w:val="TableText"/>
              <w:ind w:left="3" w:right="4" w:firstLine="2"/>
              <w:spacing w:before="93" w:line="238" w:lineRule="auto"/>
              <w:rPr/>
            </w:pPr>
            <w:r>
              <w:rPr>
                <w:spacing w:val="9"/>
              </w:rPr>
              <w:t>南宁民族大道证券营业部员工在从事基金销售业务过程中</w:t>
            </w:r>
            <w:r>
              <w:rPr>
                <w:spacing w:val="-18"/>
              </w:rPr>
              <w:t xml:space="preserve"> </w:t>
            </w:r>
            <w:r>
              <w:rPr>
                <w:spacing w:val="9"/>
              </w:rPr>
              <w:t>，</w:t>
            </w:r>
            <w:r>
              <w:rPr/>
              <w:t xml:space="preserve"> </w:t>
            </w:r>
            <w:r>
              <w:rPr>
                <w:spacing w:val="9"/>
              </w:rPr>
              <w:t>未遵守诚实守信的执业规范</w:t>
            </w:r>
            <w:r>
              <w:rPr>
                <w:spacing w:val="-16"/>
              </w:rPr>
              <w:t xml:space="preserve"> </w:t>
            </w:r>
            <w:r>
              <w:rPr>
                <w:spacing w:val="9"/>
              </w:rPr>
              <w:t>，存在误导投资者的情况。在未</w:t>
            </w:r>
            <w:r>
              <w:rPr/>
              <w:t xml:space="preserve"> </w:t>
            </w:r>
            <w:r>
              <w:rPr>
                <w:spacing w:val="8"/>
              </w:rPr>
              <w:t>注册登记为证券投资顾问且未担任投资顾问岗的情况下</w:t>
            </w:r>
            <w:r>
              <w:rPr>
                <w:spacing w:val="-16"/>
              </w:rPr>
              <w:t xml:space="preserve"> </w:t>
            </w:r>
            <w:r>
              <w:rPr>
                <w:spacing w:val="8"/>
              </w:rPr>
              <w:t>，</w:t>
            </w:r>
            <w:r>
              <w:rPr>
                <w:spacing w:val="-33"/>
              </w:rPr>
              <w:t xml:space="preserve"> </w:t>
            </w:r>
            <w:r>
              <w:rPr>
                <w:spacing w:val="8"/>
              </w:rPr>
              <w:t>向</w:t>
            </w:r>
            <w:r>
              <w:rPr/>
              <w:t xml:space="preserve"> </w:t>
            </w:r>
            <w:r>
              <w:rPr>
                <w:spacing w:val="9"/>
              </w:rPr>
              <w:t>投资者提供证券投资建议</w:t>
            </w:r>
            <w:r>
              <w:rPr>
                <w:spacing w:val="-16"/>
              </w:rPr>
              <w:t xml:space="preserve"> </w:t>
            </w:r>
            <w:r>
              <w:rPr>
                <w:spacing w:val="9"/>
              </w:rPr>
              <w:t>，并对证券市场走势等不确定事项</w:t>
            </w:r>
            <w:r>
              <w:rPr/>
              <w:t xml:space="preserve"> </w:t>
            </w:r>
            <w:r>
              <w:rPr>
                <w:spacing w:val="8"/>
              </w:rPr>
              <w:t>提供具有确定性的意见。</w:t>
            </w:r>
            <w:r>
              <w:rPr>
                <w:spacing w:val="-27"/>
              </w:rPr>
              <w:t xml:space="preserve"> </w:t>
            </w:r>
            <w:r>
              <w:rPr>
                <w:spacing w:val="8"/>
              </w:rPr>
              <w:t>向某投资者索取并收受礼金。</w:t>
            </w:r>
          </w:p>
        </w:tc>
      </w:tr>
      <w:tr>
        <w:trPr>
          <w:trHeight w:val="1096" w:hRule="atLeast"/>
        </w:trPr>
        <w:tc>
          <w:tcPr>
            <w:tcW w:w="8053" w:type="dxa"/>
            <w:vAlign w:val="top"/>
            <w:gridSpan w:val="3"/>
          </w:tcPr>
          <w:p>
            <w:pPr>
              <w:pStyle w:val="TableText"/>
              <w:ind w:left="18" w:right="61" w:firstLine="4"/>
              <w:spacing w:before="231" w:line="236" w:lineRule="auto"/>
              <w:rPr/>
            </w:pPr>
            <w:r>
              <w:rPr>
                <w:b/>
                <w:bCs/>
                <w:spacing w:val="9"/>
              </w:rPr>
              <w:t>【行政监管措施】</w:t>
            </w:r>
            <w:r>
              <w:rPr>
                <w:spacing w:val="9"/>
              </w:rPr>
              <w:t>中国证券监督管理委员会广西监管局决定对员工袁某国采取出具警示</w:t>
            </w:r>
            <w:r>
              <w:rPr>
                <w:spacing w:val="14"/>
              </w:rPr>
              <w:t xml:space="preserve"> </w:t>
            </w:r>
            <w:r>
              <w:rPr>
                <w:spacing w:val="6"/>
              </w:rPr>
              <w:t>函的监管措施。</w:t>
            </w:r>
          </w:p>
        </w:tc>
      </w:tr>
    </w:tbl>
    <w:p>
      <w:pPr>
        <w:pStyle w:val="BodyText"/>
        <w:rPr/>
      </w:pPr>
      <w:r/>
    </w:p>
    <w:p>
      <w:pPr>
        <w:sectPr>
          <w:pgSz w:w="11910" w:h="16840"/>
          <w:pgMar w:top="400" w:right="1786" w:bottom="0" w:left="1786" w:header="0" w:footer="0" w:gutter="0"/>
        </w:sectPr>
        <w:rPr/>
      </w:pPr>
    </w:p>
    <w:tbl>
      <w:tblPr>
        <w:tblStyle w:val="TableNormal"/>
        <w:tblW w:w="8053" w:type="dxa"/>
        <w:tblInd w:w="127" w:type="dxa"/>
        <w:tblLayout w:type="fixed"/>
        <w:tblBorders>
          <w:top w:val="single" w:color="4F81BD" w:sz="4" w:space="0"/>
          <w:left w:val="single" w:color="4F81BD" w:sz="4" w:space="0"/>
          <w:bottom w:val="single" w:color="4F81BD" w:sz="4" w:space="0"/>
          <w:right w:val="single" w:color="4F81BD" w:sz="4" w:space="0"/>
          <w:insideH w:val="single" w:color="4F81BD" w:sz="4" w:space="0"/>
          <w:insideV w:val="single" w:color="4F81BD" w:sz="4" w:space="0"/>
        </w:tblBorders>
      </w:tblPr>
      <w:tblGrid>
        <w:gridCol w:w="1213"/>
        <w:gridCol w:w="1343"/>
        <w:gridCol w:w="5497"/>
      </w:tblGrid>
      <w:tr>
        <w:trPr>
          <w:trHeight w:val="1098" w:hRule="atLeast"/>
        </w:trPr>
        <w:tc>
          <w:tcPr>
            <w:shd w:val="clear" w:fill="C7DAF1"/>
            <w:tcW w:w="1213" w:type="dxa"/>
            <w:vAlign w:val="top"/>
          </w:tcPr>
          <w:p>
            <w:pPr>
              <w:spacing w:line="377" w:lineRule="auto"/>
              <w:rPr>
                <w:rFonts w:ascii="Arial"/>
                <w:sz w:val="21"/>
              </w:rPr>
            </w:pPr>
            <w:r/>
          </w:p>
          <w:p>
            <w:pPr>
              <w:pStyle w:val="TableText"/>
              <w:ind w:left="240"/>
              <w:spacing w:before="86" w:line="179" w:lineRule="auto"/>
              <w:rPr/>
            </w:pPr>
            <w:r>
              <w:rPr>
                <w:spacing w:val="3"/>
              </w:rPr>
              <w:t>002581</w:t>
            </w:r>
          </w:p>
        </w:tc>
        <w:tc>
          <w:tcPr>
            <w:shd w:val="clear" w:fill="C7DAF1"/>
            <w:tcW w:w="1343" w:type="dxa"/>
            <w:vAlign w:val="top"/>
          </w:tcPr>
          <w:p>
            <w:pPr>
              <w:spacing w:line="364" w:lineRule="auto"/>
              <w:rPr>
                <w:rFonts w:ascii="Arial"/>
                <w:sz w:val="21"/>
              </w:rPr>
            </w:pPr>
            <w:r/>
          </w:p>
          <w:p>
            <w:pPr>
              <w:pStyle w:val="TableText"/>
              <w:ind w:left="245"/>
              <w:spacing w:before="86" w:line="189" w:lineRule="auto"/>
              <w:rPr/>
            </w:pPr>
            <w:r>
              <w:rPr>
                <w:spacing w:val="8"/>
              </w:rPr>
              <w:t>未名医药</w:t>
            </w:r>
          </w:p>
        </w:tc>
        <w:tc>
          <w:tcPr>
            <w:shd w:val="clear" w:fill="C7DAF1"/>
            <w:tcW w:w="5497" w:type="dxa"/>
            <w:vAlign w:val="top"/>
          </w:tcPr>
          <w:p>
            <w:pPr>
              <w:pStyle w:val="TableText"/>
              <w:ind w:left="12" w:right="47" w:hanging="9"/>
              <w:spacing w:before="271" w:line="221" w:lineRule="auto"/>
              <w:rPr/>
            </w:pPr>
            <w:r>
              <w:rPr>
                <w:spacing w:val="16"/>
              </w:rPr>
              <w:t>未按规定披露</w:t>
            </w:r>
            <w:r>
              <w:rPr>
                <w:b/>
                <w:bCs/>
                <w:spacing w:val="16"/>
              </w:rPr>
              <w:t>关联方资金往来</w:t>
            </w:r>
            <w:r>
              <w:rPr>
                <w:spacing w:val="16"/>
              </w:rPr>
              <w:t>；</w:t>
            </w:r>
            <w:r>
              <w:rPr>
                <w:spacing w:val="-24"/>
              </w:rPr>
              <w:t xml:space="preserve"> </w:t>
            </w:r>
            <w:r>
              <w:rPr>
                <w:spacing w:val="16"/>
              </w:rPr>
              <w:t>未按规定披露</w:t>
            </w:r>
            <w:r>
              <w:rPr>
                <w:b/>
                <w:bCs/>
                <w:spacing w:val="16"/>
              </w:rPr>
              <w:t>对外担保</w:t>
            </w:r>
            <w:r>
              <w:rPr>
                <w:spacing w:val="16"/>
              </w:rPr>
              <w:t>；</w:t>
            </w:r>
            <w:r>
              <w:rPr/>
              <w:t xml:space="preserve"> </w:t>
            </w:r>
            <w:r>
              <w:rPr>
                <w:spacing w:val="7"/>
              </w:rPr>
              <w:t>2022年度</w:t>
            </w:r>
            <w:r>
              <w:rPr>
                <w:b/>
                <w:bCs/>
                <w:spacing w:val="7"/>
              </w:rPr>
              <w:t>业绩预告</w:t>
            </w:r>
            <w:r>
              <w:rPr>
                <w:spacing w:val="7"/>
              </w:rPr>
              <w:t>信息披露不准确。</w:t>
            </w:r>
          </w:p>
        </w:tc>
      </w:tr>
      <w:tr>
        <w:trPr>
          <w:trHeight w:val="1445" w:hRule="atLeast"/>
        </w:trPr>
        <w:tc>
          <w:tcPr>
            <w:tcW w:w="8053" w:type="dxa"/>
            <w:vAlign w:val="top"/>
            <w:gridSpan w:val="3"/>
          </w:tcPr>
          <w:p>
            <w:pPr>
              <w:pStyle w:val="TableText"/>
              <w:ind w:left="6" w:right="11" w:firstLine="17"/>
              <w:spacing w:before="38" w:line="244" w:lineRule="auto"/>
              <w:jc w:val="both"/>
              <w:rPr/>
            </w:pPr>
            <w:r>
              <w:rPr>
                <w:b/>
                <w:bCs/>
                <w:spacing w:val="9"/>
              </w:rPr>
              <w:t>【行政监管措施】</w:t>
            </w:r>
            <w:r>
              <w:rPr>
                <w:spacing w:val="9"/>
              </w:rPr>
              <w:t>山东证监局决定对山东未名生物医药股份有限公司及实际控制人,时任</w:t>
            </w:r>
            <w:r>
              <w:rPr>
                <w:spacing w:val="8"/>
              </w:rPr>
              <w:t xml:space="preserve"> </w:t>
            </w:r>
            <w:r>
              <w:rPr>
                <w:spacing w:val="9"/>
              </w:rPr>
              <w:t>董事长潘某华、时任董事长,时任总经理岳某霖、时任总经理</w:t>
            </w:r>
            <w:r>
              <w:rPr/>
              <w:t>SHU</w:t>
            </w:r>
            <w:r>
              <w:rPr>
                <w:spacing w:val="9"/>
              </w:rPr>
              <w:t>**</w:t>
            </w:r>
            <w:r>
              <w:rPr>
                <w:spacing w:val="26"/>
              </w:rPr>
              <w:t xml:space="preserve"> </w:t>
            </w:r>
            <w:r>
              <w:rPr/>
              <w:t>HAN</w:t>
            </w:r>
            <w:r>
              <w:rPr>
                <w:spacing w:val="9"/>
              </w:rPr>
              <w:t>、时任财务总  </w:t>
            </w:r>
            <w:r>
              <w:rPr>
                <w:spacing w:val="9"/>
              </w:rPr>
              <w:t>监刘某军、时任董秘赵某、</w:t>
            </w:r>
            <w:r>
              <w:rPr>
                <w:spacing w:val="-37"/>
              </w:rPr>
              <w:t xml:space="preserve"> </w:t>
            </w:r>
            <w:r>
              <w:rPr>
                <w:spacing w:val="9"/>
              </w:rPr>
              <w:t>时任总经理丁某国、时任总经</w:t>
            </w:r>
            <w:r>
              <w:rPr>
                <w:spacing w:val="8"/>
              </w:rPr>
              <w:t>理徐某然、</w:t>
            </w:r>
            <w:r>
              <w:rPr>
                <w:spacing w:val="-37"/>
              </w:rPr>
              <w:t xml:space="preserve"> </w:t>
            </w:r>
            <w:r>
              <w:rPr>
                <w:spacing w:val="8"/>
              </w:rPr>
              <w:t>时任董秘王某君采</w:t>
            </w:r>
            <w:r>
              <w:rPr/>
              <w:t xml:space="preserve">  </w:t>
            </w:r>
            <w:r>
              <w:rPr>
                <w:spacing w:val="8"/>
              </w:rPr>
              <w:t>取出具警示函的行政监管措施</w:t>
            </w:r>
            <w:r>
              <w:rPr>
                <w:spacing w:val="-14"/>
              </w:rPr>
              <w:t xml:space="preserve"> </w:t>
            </w:r>
            <w:r>
              <w:rPr>
                <w:spacing w:val="8"/>
              </w:rPr>
              <w:t>，并记入证券期货市场诚信档案数据库。</w:t>
            </w:r>
          </w:p>
        </w:tc>
      </w:tr>
      <w:tr>
        <w:trPr>
          <w:trHeight w:val="1091" w:hRule="atLeast"/>
        </w:trPr>
        <w:tc>
          <w:tcPr>
            <w:shd w:val="clear" w:fill="C7DAF1"/>
            <w:tcW w:w="1213" w:type="dxa"/>
            <w:vAlign w:val="top"/>
          </w:tcPr>
          <w:p>
            <w:pPr>
              <w:spacing w:line="372" w:lineRule="auto"/>
              <w:rPr>
                <w:rFonts w:ascii="Arial"/>
                <w:sz w:val="21"/>
              </w:rPr>
            </w:pPr>
            <w:r/>
          </w:p>
          <w:p>
            <w:pPr>
              <w:pStyle w:val="TableText"/>
              <w:ind w:left="243"/>
              <w:spacing w:before="86" w:line="178" w:lineRule="auto"/>
              <w:rPr/>
            </w:pPr>
            <w:r>
              <w:rPr>
                <w:spacing w:val="3"/>
              </w:rPr>
              <w:t>600982</w:t>
            </w:r>
          </w:p>
        </w:tc>
        <w:tc>
          <w:tcPr>
            <w:shd w:val="clear" w:fill="C7DAF1"/>
            <w:tcW w:w="1343" w:type="dxa"/>
            <w:vAlign w:val="top"/>
          </w:tcPr>
          <w:p>
            <w:pPr>
              <w:spacing w:line="356" w:lineRule="auto"/>
              <w:rPr>
                <w:rFonts w:ascii="Arial"/>
                <w:sz w:val="21"/>
              </w:rPr>
            </w:pPr>
            <w:r/>
          </w:p>
          <w:p>
            <w:pPr>
              <w:pStyle w:val="TableText"/>
              <w:ind w:left="248"/>
              <w:spacing w:before="86" w:line="190" w:lineRule="auto"/>
              <w:rPr/>
            </w:pPr>
            <w:r>
              <w:rPr>
                <w:spacing w:val="8"/>
              </w:rPr>
              <w:t>宁波能源</w:t>
            </w:r>
          </w:p>
        </w:tc>
        <w:tc>
          <w:tcPr>
            <w:shd w:val="clear" w:fill="C7DAF1"/>
            <w:tcW w:w="5497" w:type="dxa"/>
            <w:vAlign w:val="top"/>
          </w:tcPr>
          <w:p>
            <w:pPr>
              <w:spacing w:line="356" w:lineRule="auto"/>
              <w:rPr>
                <w:rFonts w:ascii="Arial"/>
                <w:sz w:val="21"/>
              </w:rPr>
            </w:pPr>
            <w:r/>
          </w:p>
          <w:p>
            <w:pPr>
              <w:pStyle w:val="TableText"/>
              <w:ind w:left="13"/>
              <w:spacing w:before="86" w:line="190" w:lineRule="auto"/>
              <w:rPr/>
            </w:pPr>
            <w:r>
              <w:rPr>
                <w:spacing w:val="7"/>
              </w:rPr>
              <w:t>2022年年度报告营业收入</w:t>
            </w:r>
            <w:r>
              <w:rPr>
                <w:b/>
                <w:bCs/>
                <w:spacing w:val="7"/>
              </w:rPr>
              <w:t>错报。</w:t>
            </w:r>
          </w:p>
        </w:tc>
      </w:tr>
      <w:tr>
        <w:trPr>
          <w:trHeight w:val="1445" w:hRule="atLeast"/>
        </w:trPr>
        <w:tc>
          <w:tcPr>
            <w:tcW w:w="8053" w:type="dxa"/>
            <w:vAlign w:val="top"/>
            <w:gridSpan w:val="3"/>
          </w:tcPr>
          <w:p>
            <w:pPr>
              <w:pStyle w:val="TableText"/>
              <w:ind w:left="7" w:right="54" w:firstLine="15"/>
              <w:spacing w:before="38" w:line="244" w:lineRule="auto"/>
              <w:jc w:val="both"/>
              <w:rPr/>
            </w:pPr>
            <w:r>
              <w:rPr>
                <w:b/>
                <w:bCs/>
                <w:spacing w:val="9"/>
              </w:rPr>
              <w:t>【行政监管措施】</w:t>
            </w:r>
            <w:r>
              <w:rPr>
                <w:spacing w:val="9"/>
              </w:rPr>
              <w:t>中国证券监督管理委员会宁波监管局决定对宁波能源集团股份有限公</w:t>
            </w:r>
            <w:r>
              <w:rPr>
                <w:spacing w:val="14"/>
              </w:rPr>
              <w:t xml:space="preserve"> </w:t>
            </w:r>
            <w:r>
              <w:rPr>
                <w:spacing w:val="8"/>
              </w:rPr>
              <w:t>司采取责令改正并出具警示函的行政监管措施</w:t>
            </w:r>
            <w:r>
              <w:rPr>
                <w:spacing w:val="-25"/>
              </w:rPr>
              <w:t xml:space="preserve"> </w:t>
            </w:r>
            <w:r>
              <w:rPr>
                <w:spacing w:val="8"/>
              </w:rPr>
              <w:t>，对董事</w:t>
            </w:r>
            <w:r>
              <w:rPr>
                <w:spacing w:val="7"/>
              </w:rPr>
              <w:t>长马某飞、董事,总经理诸某虎、</w:t>
            </w:r>
            <w:r>
              <w:rPr/>
              <w:t xml:space="preserve"> </w:t>
            </w:r>
            <w:r>
              <w:rPr>
                <w:spacing w:val="10"/>
              </w:rPr>
              <w:t>高管张某俊、财务总监夏某玲、董事会秘书沈某分别采取出具监管谈</w:t>
            </w:r>
            <w:r>
              <w:rPr>
                <w:spacing w:val="9"/>
              </w:rPr>
              <w:t>话的行政监管措施</w:t>
            </w:r>
            <w:r>
              <w:rPr/>
              <w:t xml:space="preserve"> </w:t>
            </w:r>
            <w:r>
              <w:rPr>
                <w:spacing w:val="9"/>
              </w:rPr>
              <w:t>,  并计入证券期货市场诚信档案。</w:t>
            </w:r>
          </w:p>
        </w:tc>
      </w:tr>
      <w:tr>
        <w:trPr>
          <w:trHeight w:val="1090" w:hRule="atLeast"/>
        </w:trPr>
        <w:tc>
          <w:tcPr>
            <w:shd w:val="clear" w:fill="C7DAF1"/>
            <w:tcW w:w="1213" w:type="dxa"/>
            <w:vAlign w:val="top"/>
          </w:tcPr>
          <w:p>
            <w:pPr>
              <w:spacing w:line="373" w:lineRule="auto"/>
              <w:rPr>
                <w:rFonts w:ascii="Arial"/>
                <w:sz w:val="21"/>
              </w:rPr>
            </w:pPr>
            <w:r/>
          </w:p>
          <w:p>
            <w:pPr>
              <w:pStyle w:val="TableText"/>
              <w:ind w:left="246"/>
              <w:spacing w:before="86" w:line="179" w:lineRule="auto"/>
              <w:rPr/>
            </w:pPr>
            <w:r>
              <w:rPr>
                <w:spacing w:val="3"/>
              </w:rPr>
              <w:t>300198</w:t>
            </w:r>
          </w:p>
        </w:tc>
        <w:tc>
          <w:tcPr>
            <w:shd w:val="clear" w:fill="C7DAF1"/>
            <w:tcW w:w="1343" w:type="dxa"/>
            <w:vAlign w:val="top"/>
          </w:tcPr>
          <w:p>
            <w:pPr>
              <w:spacing w:line="360" w:lineRule="auto"/>
              <w:rPr>
                <w:rFonts w:ascii="Arial"/>
                <w:sz w:val="21"/>
              </w:rPr>
            </w:pPr>
            <w:r/>
          </w:p>
          <w:p>
            <w:pPr>
              <w:pStyle w:val="TableText"/>
              <w:ind w:left="245"/>
              <w:spacing w:before="86" w:line="189" w:lineRule="auto"/>
              <w:rPr/>
            </w:pPr>
            <w:r>
              <w:rPr>
                <w:spacing w:val="8"/>
              </w:rPr>
              <w:t>纳川股份</w:t>
            </w:r>
          </w:p>
        </w:tc>
        <w:tc>
          <w:tcPr>
            <w:shd w:val="clear" w:fill="C7DAF1"/>
            <w:tcW w:w="5497" w:type="dxa"/>
            <w:vAlign w:val="top"/>
          </w:tcPr>
          <w:p>
            <w:pPr>
              <w:pStyle w:val="TableText"/>
              <w:ind w:left="4" w:right="6" w:hanging="1"/>
              <w:spacing w:before="223" w:line="245" w:lineRule="auto"/>
              <w:rPr/>
            </w:pPr>
            <w:r>
              <w:rPr>
                <w:spacing w:val="9"/>
              </w:rPr>
              <w:t>股东未及时履行报告、公告义务</w:t>
            </w:r>
            <w:r>
              <w:rPr>
                <w:spacing w:val="-18"/>
              </w:rPr>
              <w:t xml:space="preserve"> </w:t>
            </w:r>
            <w:r>
              <w:rPr>
                <w:spacing w:val="9"/>
              </w:rPr>
              <w:t>，对公司隐瞒</w:t>
            </w:r>
            <w:r>
              <w:rPr>
                <w:b/>
                <w:bCs/>
                <w:spacing w:val="9"/>
              </w:rPr>
              <w:t>《股份转让协</w:t>
            </w:r>
            <w:r>
              <w:rPr>
                <w:b/>
                <w:bCs/>
              </w:rPr>
              <w:t xml:space="preserve"> </w:t>
            </w:r>
            <w:r>
              <w:rPr>
                <w:b/>
                <w:bCs/>
                <w:spacing w:val="6"/>
              </w:rPr>
              <w:t>议二》</w:t>
            </w:r>
            <w:r>
              <w:rPr>
                <w:b/>
                <w:bCs/>
                <w:spacing w:val="-10"/>
              </w:rPr>
              <w:t xml:space="preserve"> </w:t>
            </w:r>
            <w:r>
              <w:rPr>
                <w:spacing w:val="6"/>
              </w:rPr>
              <w:t>，导致公司信息披露内容不实。</w:t>
            </w:r>
          </w:p>
        </w:tc>
      </w:tr>
      <w:tr>
        <w:trPr>
          <w:trHeight w:val="1090" w:hRule="atLeast"/>
        </w:trPr>
        <w:tc>
          <w:tcPr>
            <w:tcW w:w="8053" w:type="dxa"/>
            <w:vAlign w:val="top"/>
            <w:gridSpan w:val="3"/>
          </w:tcPr>
          <w:p>
            <w:pPr>
              <w:pStyle w:val="TableText"/>
              <w:ind w:left="7" w:right="6" w:firstLine="15"/>
              <w:spacing w:before="223" w:line="242" w:lineRule="auto"/>
              <w:rPr/>
            </w:pPr>
            <w:r>
              <w:rPr>
                <w:b/>
                <w:bCs/>
                <w:spacing w:val="9"/>
              </w:rPr>
              <w:t>【行政监管措施】</w:t>
            </w:r>
            <w:r>
              <w:rPr>
                <w:spacing w:val="9"/>
              </w:rPr>
              <w:t>福建证监局决定对时任董事长,控股股东陈某江、北京睿汇海纳科技产</w:t>
            </w:r>
            <w:r>
              <w:rPr>
                <w:spacing w:val="12"/>
              </w:rPr>
              <w:t xml:space="preserve"> </w:t>
            </w:r>
            <w:r>
              <w:rPr>
                <w:spacing w:val="9"/>
              </w:rPr>
              <w:t>业基金（有限合伙）采取责令改正的监督管理措施</w:t>
            </w:r>
            <w:r>
              <w:rPr>
                <w:spacing w:val="-25"/>
              </w:rPr>
              <w:t xml:space="preserve"> </w:t>
            </w:r>
            <w:r>
              <w:rPr>
                <w:spacing w:val="8"/>
              </w:rPr>
              <w:t>，并记入证券期货市场诚信档案。</w:t>
            </w:r>
          </w:p>
        </w:tc>
      </w:tr>
      <w:tr>
        <w:trPr>
          <w:trHeight w:val="1090" w:hRule="atLeast"/>
        </w:trPr>
        <w:tc>
          <w:tcPr>
            <w:shd w:val="clear" w:fill="C7DAF1"/>
            <w:tcW w:w="1213" w:type="dxa"/>
            <w:vAlign w:val="top"/>
          </w:tcPr>
          <w:p>
            <w:pPr>
              <w:spacing w:line="375" w:lineRule="auto"/>
              <w:rPr>
                <w:rFonts w:ascii="Arial"/>
                <w:sz w:val="21"/>
              </w:rPr>
            </w:pPr>
            <w:r/>
          </w:p>
          <w:p>
            <w:pPr>
              <w:pStyle w:val="TableText"/>
              <w:ind w:left="240"/>
              <w:spacing w:before="86" w:line="178" w:lineRule="auto"/>
              <w:rPr/>
            </w:pPr>
            <w:r>
              <w:rPr>
                <w:spacing w:val="3"/>
              </w:rPr>
              <w:t>002086</w:t>
            </w:r>
          </w:p>
        </w:tc>
        <w:tc>
          <w:tcPr>
            <w:shd w:val="clear" w:fill="C7DAF1"/>
            <w:tcW w:w="1343" w:type="dxa"/>
            <w:vAlign w:val="top"/>
          </w:tcPr>
          <w:p>
            <w:pPr>
              <w:spacing w:line="360" w:lineRule="auto"/>
              <w:rPr>
                <w:rFonts w:ascii="Arial"/>
                <w:sz w:val="21"/>
              </w:rPr>
            </w:pPr>
            <w:r/>
          </w:p>
          <w:p>
            <w:pPr>
              <w:pStyle w:val="TableText"/>
              <w:ind w:left="294"/>
              <w:spacing w:before="86" w:line="189" w:lineRule="auto"/>
              <w:rPr/>
            </w:pPr>
            <w:r>
              <w:rPr>
                <w:spacing w:val="8"/>
              </w:rPr>
              <w:t>*</w:t>
            </w:r>
            <w:r>
              <w:rPr/>
              <w:t>ST</w:t>
            </w:r>
            <w:r>
              <w:rPr>
                <w:spacing w:val="8"/>
              </w:rPr>
              <w:t>东洋</w:t>
            </w:r>
          </w:p>
        </w:tc>
        <w:tc>
          <w:tcPr>
            <w:shd w:val="clear" w:fill="C7DAF1"/>
            <w:tcW w:w="5497" w:type="dxa"/>
            <w:vAlign w:val="top"/>
          </w:tcPr>
          <w:p>
            <w:pPr>
              <w:pStyle w:val="TableText"/>
              <w:ind w:left="4" w:right="4" w:hanging="1"/>
              <w:spacing w:before="267" w:line="221" w:lineRule="auto"/>
              <w:rPr/>
            </w:pPr>
            <w:r>
              <w:rPr>
                <w:spacing w:val="14"/>
              </w:rPr>
              <w:t>湖南优禾作为*</w:t>
            </w:r>
            <w:r>
              <w:rPr/>
              <w:t>ST</w:t>
            </w:r>
            <w:r>
              <w:rPr>
                <w:spacing w:val="14"/>
              </w:rPr>
              <w:t>东洋第一大股东及其一致行动人神州行者</w:t>
            </w:r>
            <w:r>
              <w:rPr>
                <w:spacing w:val="7"/>
              </w:rPr>
              <w:t xml:space="preserve"> </w:t>
            </w:r>
            <w:r>
              <w:rPr>
                <w:spacing w:val="7"/>
              </w:rPr>
              <w:t>资本</w:t>
            </w:r>
            <w:r>
              <w:rPr>
                <w:b/>
                <w:bCs/>
                <w:spacing w:val="7"/>
              </w:rPr>
              <w:t>未能履行公开承诺</w:t>
            </w:r>
            <w:r>
              <w:rPr>
                <w:b/>
                <w:bCs/>
                <w:spacing w:val="-22"/>
              </w:rPr>
              <w:t xml:space="preserve"> </w:t>
            </w:r>
            <w:r>
              <w:rPr>
                <w:b/>
                <w:bCs/>
                <w:spacing w:val="7"/>
              </w:rPr>
              <w:t>，实施增持计划。</w:t>
            </w:r>
          </w:p>
        </w:tc>
      </w:tr>
      <w:tr>
        <w:trPr>
          <w:trHeight w:val="1090" w:hRule="atLeast"/>
        </w:trPr>
        <w:tc>
          <w:tcPr>
            <w:tcW w:w="8053" w:type="dxa"/>
            <w:vAlign w:val="top"/>
            <w:gridSpan w:val="3"/>
          </w:tcPr>
          <w:p>
            <w:pPr>
              <w:pStyle w:val="TableText"/>
              <w:ind w:left="6" w:right="6" w:firstLine="16"/>
              <w:spacing w:before="226" w:line="236" w:lineRule="auto"/>
              <w:rPr/>
            </w:pPr>
            <w:r>
              <w:rPr>
                <w:b/>
                <w:bCs/>
                <w:spacing w:val="10"/>
              </w:rPr>
              <w:t>【行政监管措施】</w:t>
            </w:r>
            <w:r>
              <w:rPr>
                <w:spacing w:val="10"/>
              </w:rPr>
              <w:t>山东证监局对湖南优禾、神州行者资本采取责令改正的监管措</w:t>
            </w:r>
            <w:r>
              <w:rPr>
                <w:spacing w:val="9"/>
              </w:rPr>
              <w:t>施</w:t>
            </w:r>
            <w:r>
              <w:rPr>
                <w:spacing w:val="-25"/>
              </w:rPr>
              <w:t xml:space="preserve"> </w:t>
            </w:r>
            <w:r>
              <w:rPr>
                <w:spacing w:val="9"/>
              </w:rPr>
              <w:t>，并</w:t>
            </w:r>
            <w:r>
              <w:rPr/>
              <w:t xml:space="preserve"> </w:t>
            </w:r>
            <w:r>
              <w:rPr>
                <w:spacing w:val="9"/>
              </w:rPr>
              <w:t>记入证券期货市场诚信档案数据库。</w:t>
            </w:r>
          </w:p>
        </w:tc>
      </w:tr>
      <w:tr>
        <w:trPr>
          <w:trHeight w:val="1090" w:hRule="atLeast"/>
        </w:trPr>
        <w:tc>
          <w:tcPr>
            <w:shd w:val="clear" w:fill="C7DAF1"/>
            <w:tcW w:w="1213" w:type="dxa"/>
            <w:vAlign w:val="top"/>
          </w:tcPr>
          <w:p>
            <w:pPr>
              <w:spacing w:line="378" w:lineRule="auto"/>
              <w:rPr>
                <w:rFonts w:ascii="Arial"/>
                <w:sz w:val="21"/>
              </w:rPr>
            </w:pPr>
            <w:r/>
          </w:p>
          <w:p>
            <w:pPr>
              <w:pStyle w:val="TableText"/>
              <w:ind w:left="243"/>
              <w:spacing w:before="86" w:line="178" w:lineRule="auto"/>
              <w:rPr/>
            </w:pPr>
            <w:r>
              <w:rPr>
                <w:spacing w:val="3"/>
              </w:rPr>
              <w:t>688686</w:t>
            </w:r>
          </w:p>
        </w:tc>
        <w:tc>
          <w:tcPr>
            <w:shd w:val="clear" w:fill="C7DAF1"/>
            <w:tcW w:w="1343" w:type="dxa"/>
            <w:vAlign w:val="top"/>
          </w:tcPr>
          <w:p>
            <w:pPr>
              <w:spacing w:line="362" w:lineRule="auto"/>
              <w:rPr>
                <w:rFonts w:ascii="Arial"/>
                <w:sz w:val="21"/>
              </w:rPr>
            </w:pPr>
            <w:r/>
          </w:p>
          <w:p>
            <w:pPr>
              <w:pStyle w:val="TableText"/>
              <w:ind w:left="351"/>
              <w:spacing w:before="86" w:line="190" w:lineRule="auto"/>
              <w:rPr/>
            </w:pPr>
            <w:r>
              <w:rPr>
                <w:spacing w:val="8"/>
              </w:rPr>
              <w:t>奥普特</w:t>
            </w:r>
          </w:p>
        </w:tc>
        <w:tc>
          <w:tcPr>
            <w:shd w:val="clear" w:fill="C7DAF1"/>
            <w:tcW w:w="5497" w:type="dxa"/>
            <w:vAlign w:val="top"/>
          </w:tcPr>
          <w:p>
            <w:pPr>
              <w:pStyle w:val="TableText"/>
              <w:ind w:left="3" w:right="4"/>
              <w:spacing w:before="89" w:line="231" w:lineRule="auto"/>
              <w:jc w:val="both"/>
              <w:rPr/>
            </w:pPr>
            <w:r>
              <w:rPr>
                <w:b/>
                <w:bCs/>
                <w:spacing w:val="10"/>
              </w:rPr>
              <w:t>超计划使用募集资金</w:t>
            </w:r>
            <w:r>
              <w:rPr>
                <w:spacing w:val="10"/>
              </w:rPr>
              <w:t>的情况公司未按规定履行审议程序及信</w:t>
            </w:r>
            <w:r>
              <w:rPr>
                <w:spacing w:val="15"/>
                <w:w w:val="101"/>
              </w:rPr>
              <w:t xml:space="preserve"> </w:t>
            </w:r>
            <w:r>
              <w:rPr>
                <w:spacing w:val="9"/>
              </w:rPr>
              <w:t>息披露义务</w:t>
            </w:r>
            <w:r>
              <w:rPr>
                <w:spacing w:val="-15"/>
              </w:rPr>
              <w:t xml:space="preserve"> </w:t>
            </w:r>
            <w:r>
              <w:rPr>
                <w:spacing w:val="9"/>
              </w:rPr>
              <w:t>，披露的相关募集资金使用情况的信息与事实不</w:t>
            </w:r>
            <w:r>
              <w:rPr/>
              <w:t xml:space="preserve"> </w:t>
            </w:r>
            <w:r>
              <w:rPr>
                <w:spacing w:val="3"/>
              </w:rPr>
              <w:t>符。</w:t>
            </w:r>
          </w:p>
        </w:tc>
      </w:tr>
      <w:tr>
        <w:trPr>
          <w:trHeight w:val="1090" w:hRule="atLeast"/>
        </w:trPr>
        <w:tc>
          <w:tcPr>
            <w:tcW w:w="8053" w:type="dxa"/>
            <w:vAlign w:val="top"/>
            <w:gridSpan w:val="3"/>
          </w:tcPr>
          <w:p>
            <w:pPr>
              <w:pStyle w:val="TableText"/>
              <w:ind w:left="6" w:right="6" w:firstLine="17"/>
              <w:spacing w:before="46" w:line="241" w:lineRule="auto"/>
              <w:jc w:val="both"/>
              <w:rPr/>
            </w:pPr>
            <w:r>
              <w:rPr>
                <w:b/>
                <w:bCs/>
                <w:spacing w:val="11"/>
              </w:rPr>
              <w:t>【行政监管措施】</w:t>
            </w:r>
            <w:r>
              <w:rPr>
                <w:spacing w:val="11"/>
              </w:rPr>
              <w:t>中国证券监督管理委员会广东监管局决定对广东奥普</w:t>
            </w:r>
            <w:r>
              <w:rPr>
                <w:spacing w:val="10"/>
              </w:rPr>
              <w:t>特科技股份有限</w:t>
            </w:r>
            <w:r>
              <w:rPr/>
              <w:t xml:space="preserve"> </w:t>
            </w:r>
            <w:r>
              <w:rPr>
                <w:spacing w:val="10"/>
              </w:rPr>
              <w:t>公司采取责令改正的行政监管措施</w:t>
            </w:r>
            <w:r>
              <w:rPr>
                <w:spacing w:val="-11"/>
              </w:rPr>
              <w:t xml:space="preserve"> </w:t>
            </w:r>
            <w:r>
              <w:rPr>
                <w:spacing w:val="10"/>
              </w:rPr>
              <w:t>，对董事长卢某林、总经理卢某临、财务总监叶某平</w:t>
            </w:r>
            <w:r>
              <w:rPr/>
              <w:t xml:space="preserve"> </w:t>
            </w:r>
            <w:r>
              <w:rPr>
                <w:spacing w:val="9"/>
              </w:rPr>
              <w:t>、董事会秘书许某亮采取出具警示函的行政监管措施。</w:t>
            </w:r>
          </w:p>
        </w:tc>
      </w:tr>
      <w:tr>
        <w:trPr>
          <w:trHeight w:val="1805" w:hRule="atLeast"/>
        </w:trPr>
        <w:tc>
          <w:tcPr>
            <w:shd w:val="clear" w:fill="C7DAF1"/>
            <w:tcW w:w="1213" w:type="dxa"/>
            <w:vAlign w:val="top"/>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240"/>
              <w:spacing w:before="86" w:line="178" w:lineRule="auto"/>
              <w:rPr/>
            </w:pPr>
            <w:r>
              <w:rPr>
                <w:spacing w:val="3"/>
              </w:rPr>
              <w:t>002945</w:t>
            </w:r>
          </w:p>
        </w:tc>
        <w:tc>
          <w:tcPr>
            <w:shd w:val="clear" w:fill="C7DAF1"/>
            <w:tcW w:w="1343" w:type="dxa"/>
            <w:vAlign w:val="top"/>
          </w:tcPr>
          <w:p>
            <w:pPr>
              <w:rPr>
                <w:rFonts w:ascii="Arial"/>
                <w:sz w:val="21"/>
              </w:rPr>
            </w:pPr>
            <w:r/>
          </w:p>
          <w:p>
            <w:pPr>
              <w:rPr>
                <w:rFonts w:ascii="Arial"/>
                <w:sz w:val="21"/>
              </w:rPr>
            </w:pPr>
            <w:r/>
          </w:p>
          <w:p>
            <w:pPr>
              <w:rPr>
                <w:rFonts w:ascii="Arial"/>
                <w:sz w:val="21"/>
              </w:rPr>
            </w:pPr>
            <w:r/>
          </w:p>
          <w:p>
            <w:pPr>
              <w:pStyle w:val="TableText"/>
              <w:ind w:left="246"/>
              <w:spacing w:before="86" w:line="189" w:lineRule="auto"/>
              <w:rPr/>
            </w:pPr>
            <w:r>
              <w:rPr>
                <w:spacing w:val="8"/>
              </w:rPr>
              <w:t>华林证券</w:t>
            </w:r>
          </w:p>
        </w:tc>
        <w:tc>
          <w:tcPr>
            <w:shd w:val="clear" w:fill="C7DAF1"/>
            <w:tcW w:w="5497" w:type="dxa"/>
            <w:vAlign w:val="top"/>
          </w:tcPr>
          <w:p>
            <w:pPr>
              <w:pStyle w:val="TableText"/>
              <w:ind w:left="2" w:right="4" w:firstLine="1"/>
              <w:spacing w:before="86" w:line="239" w:lineRule="auto"/>
              <w:jc w:val="both"/>
              <w:rPr/>
            </w:pPr>
            <w:r>
              <w:rPr>
                <w:b/>
                <w:bCs/>
                <w:spacing w:val="10"/>
              </w:rPr>
              <w:t>私募资产管理业务</w:t>
            </w:r>
            <w:r>
              <w:rPr>
                <w:spacing w:val="10"/>
              </w:rPr>
              <w:t>存在个别资管产品投资最终投资者的关联</w:t>
            </w:r>
            <w:r>
              <w:rPr>
                <w:spacing w:val="15"/>
              </w:rPr>
              <w:t xml:space="preserve"> </w:t>
            </w:r>
            <w:r>
              <w:rPr>
                <w:spacing w:val="9"/>
              </w:rPr>
              <w:t>债券</w:t>
            </w:r>
            <w:r>
              <w:rPr>
                <w:spacing w:val="-14"/>
              </w:rPr>
              <w:t xml:space="preserve"> </w:t>
            </w:r>
            <w:r>
              <w:rPr>
                <w:spacing w:val="9"/>
              </w:rPr>
              <w:t>，具有通道业务特征；投资标的、交易对手备选库管理</w:t>
            </w:r>
            <w:r>
              <w:rPr/>
              <w:t xml:space="preserve"> </w:t>
            </w:r>
            <w:r>
              <w:rPr>
                <w:spacing w:val="11"/>
              </w:rPr>
              <w:t>不完善；交易系统风控指标设置存在缺陷；</w:t>
            </w:r>
            <w:r>
              <w:rPr>
                <w:spacing w:val="10"/>
              </w:rPr>
              <w:t>非标投资存续期</w:t>
            </w:r>
            <w:r>
              <w:rPr/>
              <w:t xml:space="preserve"> </w:t>
            </w:r>
            <w:r>
              <w:rPr>
                <w:spacing w:val="11"/>
              </w:rPr>
              <w:t>管理存在不足；信息披露存在遗漏；关联交</w:t>
            </w:r>
            <w:r>
              <w:rPr>
                <w:spacing w:val="10"/>
              </w:rPr>
              <w:t>易管控机制不健</w:t>
            </w:r>
            <w:r>
              <w:rPr/>
              <w:t xml:space="preserve"> </w:t>
            </w:r>
            <w:r>
              <w:rPr>
                <w:spacing w:val="9"/>
              </w:rPr>
              <w:t>全；人员及薪酬管理机制不健全。</w:t>
            </w:r>
          </w:p>
        </w:tc>
      </w:tr>
      <w:tr>
        <w:trPr>
          <w:trHeight w:val="1445" w:hRule="atLeast"/>
        </w:trPr>
        <w:tc>
          <w:tcPr>
            <w:tcW w:w="8053" w:type="dxa"/>
            <w:vAlign w:val="top"/>
            <w:gridSpan w:val="3"/>
          </w:tcPr>
          <w:p>
            <w:pPr>
              <w:pStyle w:val="TableText"/>
              <w:ind w:left="6" w:right="4" w:firstLine="17"/>
              <w:spacing w:before="50" w:line="242" w:lineRule="auto"/>
              <w:jc w:val="both"/>
              <w:rPr/>
            </w:pPr>
            <w:r>
              <w:rPr>
                <w:b/>
                <w:bCs/>
                <w:spacing w:val="11"/>
              </w:rPr>
              <w:t>【行政监管措施】</w:t>
            </w:r>
            <w:r>
              <w:rPr>
                <w:spacing w:val="11"/>
              </w:rPr>
              <w:t>中国证券监督管理委员会西藏监管局决定对华林证券</w:t>
            </w:r>
            <w:r>
              <w:rPr>
                <w:spacing w:val="10"/>
              </w:rPr>
              <w:t>股份有限公司采</w:t>
            </w:r>
            <w:r>
              <w:rPr/>
              <w:t xml:space="preserve"> </w:t>
            </w:r>
            <w:r>
              <w:rPr>
                <w:spacing w:val="14"/>
              </w:rPr>
              <w:t>取责令改正并暂停新增私募资产管理产品备案</w:t>
            </w:r>
            <w:r>
              <w:rPr>
                <w:spacing w:val="13"/>
              </w:rPr>
              <w:t>6个月（为接续存量产品所投资的未到期</w:t>
            </w:r>
            <w:r>
              <w:rPr/>
              <w:t xml:space="preserve"> </w:t>
            </w:r>
            <w:r>
              <w:rPr>
                <w:spacing w:val="9"/>
              </w:rPr>
              <w:t>资产而新发行的产品除外</w:t>
            </w:r>
            <w:r>
              <w:rPr>
                <w:spacing w:val="-26"/>
              </w:rPr>
              <w:t xml:space="preserve"> </w:t>
            </w:r>
            <w:r>
              <w:rPr>
                <w:spacing w:val="9"/>
              </w:rPr>
              <w:t>，但不得新增投资）</w:t>
            </w:r>
            <w:r>
              <w:rPr>
                <w:spacing w:val="-34"/>
              </w:rPr>
              <w:t xml:space="preserve"> </w:t>
            </w:r>
            <w:r>
              <w:rPr>
                <w:spacing w:val="9"/>
              </w:rPr>
              <w:t>的监督管理措施</w:t>
            </w:r>
            <w:r>
              <w:rPr>
                <w:spacing w:val="-25"/>
              </w:rPr>
              <w:t xml:space="preserve"> </w:t>
            </w:r>
            <w:r>
              <w:rPr>
                <w:spacing w:val="9"/>
              </w:rPr>
              <w:t>，并记入证</w:t>
            </w:r>
            <w:r>
              <w:rPr>
                <w:spacing w:val="8"/>
              </w:rPr>
              <w:t>券期货市场诚</w:t>
            </w:r>
            <w:r>
              <w:rPr/>
              <w:t xml:space="preserve"> </w:t>
            </w:r>
            <w:r>
              <w:rPr>
                <w:spacing w:val="6"/>
              </w:rPr>
              <w:t>信档案。</w:t>
            </w:r>
          </w:p>
        </w:tc>
      </w:tr>
      <w:tr>
        <w:trPr>
          <w:trHeight w:val="1096" w:hRule="atLeast"/>
        </w:trPr>
        <w:tc>
          <w:tcPr>
            <w:shd w:val="clear" w:fill="C7DAF1"/>
            <w:tcW w:w="1213" w:type="dxa"/>
            <w:vAlign w:val="top"/>
          </w:tcPr>
          <w:p>
            <w:pPr>
              <w:spacing w:line="381" w:lineRule="auto"/>
              <w:rPr>
                <w:rFonts w:ascii="Arial"/>
                <w:sz w:val="21"/>
              </w:rPr>
            </w:pPr>
            <w:r/>
          </w:p>
          <w:p>
            <w:pPr>
              <w:pStyle w:val="TableText"/>
              <w:ind w:left="246"/>
              <w:spacing w:before="86" w:line="179" w:lineRule="auto"/>
              <w:rPr/>
            </w:pPr>
            <w:r>
              <w:rPr>
                <w:spacing w:val="3"/>
              </w:rPr>
              <w:t>301011</w:t>
            </w:r>
          </w:p>
        </w:tc>
        <w:tc>
          <w:tcPr>
            <w:shd w:val="clear" w:fill="C7DAF1"/>
            <w:tcW w:w="1343" w:type="dxa"/>
            <w:vAlign w:val="top"/>
          </w:tcPr>
          <w:p>
            <w:pPr>
              <w:spacing w:line="367" w:lineRule="auto"/>
              <w:rPr>
                <w:rFonts w:ascii="Arial"/>
                <w:sz w:val="21"/>
              </w:rPr>
            </w:pPr>
            <w:r/>
          </w:p>
          <w:p>
            <w:pPr>
              <w:pStyle w:val="TableText"/>
              <w:ind w:left="246"/>
              <w:spacing w:before="86" w:line="190" w:lineRule="auto"/>
              <w:rPr/>
            </w:pPr>
            <w:r>
              <w:rPr>
                <w:spacing w:val="8"/>
              </w:rPr>
              <w:t>华立科技</w:t>
            </w:r>
          </w:p>
        </w:tc>
        <w:tc>
          <w:tcPr>
            <w:shd w:val="clear" w:fill="C7DAF1"/>
            <w:tcW w:w="5497" w:type="dxa"/>
            <w:vAlign w:val="top"/>
          </w:tcPr>
          <w:p>
            <w:pPr>
              <w:pStyle w:val="TableText"/>
              <w:ind w:left="3" w:right="3"/>
              <w:spacing w:before="95" w:line="231" w:lineRule="auto"/>
              <w:jc w:val="both"/>
              <w:rPr/>
            </w:pPr>
            <w:r>
              <w:rPr>
                <w:spacing w:val="11"/>
              </w:rPr>
              <w:t>公司未在2023年半年报中及时</w:t>
            </w:r>
            <w:r>
              <w:rPr>
                <w:b/>
                <w:bCs/>
                <w:spacing w:val="11"/>
              </w:rPr>
              <w:t>计提坏账准备</w:t>
            </w:r>
            <w:r>
              <w:rPr>
                <w:spacing w:val="11"/>
              </w:rPr>
              <w:t>；</w:t>
            </w:r>
            <w:r>
              <w:rPr>
                <w:spacing w:val="-39"/>
              </w:rPr>
              <w:t xml:space="preserve"> </w:t>
            </w:r>
            <w:r>
              <w:rPr>
                <w:spacing w:val="11"/>
              </w:rPr>
              <w:t>公司2021年</w:t>
            </w:r>
            <w:r>
              <w:rPr/>
              <w:t xml:space="preserve"> </w:t>
            </w:r>
            <w:r>
              <w:rPr>
                <w:spacing w:val="14"/>
              </w:rPr>
              <w:t>、</w:t>
            </w:r>
            <w:r>
              <w:rPr>
                <w:spacing w:val="-30"/>
              </w:rPr>
              <w:t xml:space="preserve"> </w:t>
            </w:r>
            <w:r>
              <w:rPr>
                <w:spacing w:val="14"/>
              </w:rPr>
              <w:t>2022年度</w:t>
            </w:r>
            <w:r>
              <w:rPr>
                <w:b/>
                <w:bCs/>
                <w:spacing w:val="14"/>
              </w:rPr>
              <w:t>募集资金存放与使用情况的专项报告</w:t>
            </w:r>
            <w:r>
              <w:rPr>
                <w:spacing w:val="14"/>
              </w:rPr>
              <w:t>相关披露</w:t>
            </w:r>
            <w:r>
              <w:rPr/>
              <w:t xml:space="preserve"> </w:t>
            </w:r>
            <w:r>
              <w:rPr>
                <w:spacing w:val="14"/>
              </w:rPr>
              <w:t>数据不准确</w:t>
            </w:r>
            <w:r>
              <w:rPr>
                <w:spacing w:val="-21"/>
              </w:rPr>
              <w:t xml:space="preserve"> </w:t>
            </w:r>
            <w:r>
              <w:rPr>
                <w:spacing w:val="14"/>
              </w:rPr>
              <w:t>，公司2021年将募集资金提前</w:t>
            </w:r>
            <w:r>
              <w:rPr>
                <w:spacing w:val="13"/>
              </w:rPr>
              <w:t>转入非募集资金</w:t>
            </w:r>
          </w:p>
        </w:tc>
      </w:tr>
    </w:tbl>
    <w:p>
      <w:pPr>
        <w:pStyle w:val="BodyText"/>
        <w:rPr/>
      </w:pPr>
      <w:r/>
    </w:p>
    <w:p>
      <w:pPr>
        <w:sectPr>
          <w:pgSz w:w="11910" w:h="16840"/>
          <w:pgMar w:top="400" w:right="1786" w:bottom="0" w:left="1786" w:header="0" w:footer="0" w:gutter="0"/>
        </w:sectPr>
        <w:rPr/>
      </w:pPr>
    </w:p>
    <w:tbl>
      <w:tblPr>
        <w:tblStyle w:val="TableNormal"/>
        <w:tblW w:w="8053" w:type="dxa"/>
        <w:tblInd w:w="127" w:type="dxa"/>
        <w:tblLayout w:type="fixed"/>
        <w:tblBorders>
          <w:top w:val="single" w:color="4F81BD" w:sz="4" w:space="0"/>
          <w:left w:val="single" w:color="4F81BD" w:sz="4" w:space="0"/>
          <w:bottom w:val="single" w:color="4F81BD" w:sz="4" w:space="0"/>
          <w:right w:val="single" w:color="4F81BD" w:sz="4" w:space="0"/>
          <w:insideH w:val="single" w:color="4F81BD" w:sz="4" w:space="0"/>
          <w:insideV w:val="single" w:color="4F81BD" w:sz="4" w:space="0"/>
        </w:tblBorders>
      </w:tblPr>
      <w:tblGrid>
        <w:gridCol w:w="1213"/>
        <w:gridCol w:w="1343"/>
        <w:gridCol w:w="5497"/>
      </w:tblGrid>
      <w:tr>
        <w:trPr>
          <w:trHeight w:val="1093" w:hRule="atLeast"/>
        </w:trPr>
        <w:tc>
          <w:tcPr>
            <w:shd w:val="clear" w:fill="C7DAF1"/>
            <w:tcW w:w="1213" w:type="dxa"/>
            <w:vAlign w:val="top"/>
          </w:tcPr>
          <w:p>
            <w:pPr>
              <w:rPr>
                <w:rFonts w:ascii="Arial"/>
                <w:sz w:val="21"/>
              </w:rPr>
            </w:pPr>
            <w:r/>
          </w:p>
        </w:tc>
        <w:tc>
          <w:tcPr>
            <w:shd w:val="clear" w:fill="C7DAF1"/>
            <w:tcW w:w="1343" w:type="dxa"/>
            <w:vAlign w:val="top"/>
          </w:tcPr>
          <w:p>
            <w:pPr>
              <w:rPr>
                <w:rFonts w:ascii="Arial"/>
                <w:sz w:val="21"/>
              </w:rPr>
            </w:pPr>
            <w:r/>
          </w:p>
        </w:tc>
        <w:tc>
          <w:tcPr>
            <w:shd w:val="clear" w:fill="C7DAF1"/>
            <w:tcW w:w="5497" w:type="dxa"/>
            <w:vAlign w:val="top"/>
          </w:tcPr>
          <w:p>
            <w:pPr>
              <w:pStyle w:val="TableText"/>
              <w:ind w:left="4" w:right="6" w:firstLine="1"/>
              <w:spacing w:before="88" w:line="221" w:lineRule="auto"/>
              <w:rPr/>
            </w:pPr>
            <w:r>
              <w:rPr>
                <w:spacing w:val="12"/>
              </w:rPr>
              <w:t>专户</w:t>
            </w:r>
            <w:r>
              <w:rPr>
                <w:spacing w:val="-5"/>
              </w:rPr>
              <w:t xml:space="preserve"> </w:t>
            </w:r>
            <w:r>
              <w:rPr>
                <w:spacing w:val="12"/>
              </w:rPr>
              <w:t>，并在2022年用于募投项目投入；</w:t>
            </w:r>
            <w:r>
              <w:rPr>
                <w:spacing w:val="-34"/>
              </w:rPr>
              <w:t xml:space="preserve"> </w:t>
            </w:r>
            <w:r>
              <w:rPr>
                <w:b/>
                <w:bCs/>
                <w:spacing w:val="12"/>
              </w:rPr>
              <w:t>募投项目明细</w:t>
            </w:r>
            <w:r>
              <w:rPr>
                <w:spacing w:val="12"/>
              </w:rPr>
              <w:t>项目</w:t>
            </w:r>
            <w:r>
              <w:rPr/>
              <w:t xml:space="preserve"> </w:t>
            </w:r>
            <w:r>
              <w:rPr>
                <w:spacing w:val="9"/>
              </w:rPr>
              <w:t>实际投资进度与投资计划存在差异。</w:t>
            </w:r>
          </w:p>
        </w:tc>
      </w:tr>
      <w:tr>
        <w:trPr>
          <w:trHeight w:val="1093" w:hRule="atLeast"/>
        </w:trPr>
        <w:tc>
          <w:tcPr>
            <w:tcW w:w="8053" w:type="dxa"/>
            <w:vAlign w:val="top"/>
            <w:gridSpan w:val="3"/>
          </w:tcPr>
          <w:p>
            <w:pPr>
              <w:pStyle w:val="TableText"/>
              <w:ind w:left="6" w:right="4" w:firstLine="17"/>
              <w:spacing w:before="47" w:line="241" w:lineRule="auto"/>
              <w:jc w:val="both"/>
              <w:rPr/>
            </w:pPr>
            <w:r>
              <w:rPr>
                <w:b/>
                <w:bCs/>
                <w:spacing w:val="11"/>
              </w:rPr>
              <w:t>【行政监管措施】</w:t>
            </w:r>
            <w:r>
              <w:rPr>
                <w:spacing w:val="11"/>
              </w:rPr>
              <w:t>中国证券监督管理委员会广东监管局决定对广州华立</w:t>
            </w:r>
            <w:r>
              <w:rPr>
                <w:spacing w:val="10"/>
              </w:rPr>
              <w:t>科技股份有限公</w:t>
            </w:r>
            <w:r>
              <w:rPr/>
              <w:t xml:space="preserve"> </w:t>
            </w:r>
            <w:r>
              <w:rPr>
                <w:spacing w:val="13"/>
              </w:rPr>
              <w:t>司、董事长,总经理苏某立、董事会秘书华某阳、财务总监冯某春、</w:t>
            </w:r>
            <w:r>
              <w:rPr>
                <w:spacing w:val="-31"/>
              </w:rPr>
              <w:t xml:space="preserve"> </w:t>
            </w:r>
            <w:r>
              <w:rPr>
                <w:spacing w:val="13"/>
              </w:rPr>
              <w:t>时任董秘,时任财务</w:t>
            </w:r>
            <w:r>
              <w:rPr/>
              <w:t xml:space="preserve"> </w:t>
            </w:r>
            <w:r>
              <w:rPr>
                <w:spacing w:val="9"/>
              </w:rPr>
              <w:t>总监蔡某采取出具警示函的行政监管措施。</w:t>
            </w:r>
          </w:p>
        </w:tc>
      </w:tr>
    </w:tbl>
    <w:p>
      <w:pPr>
        <w:pStyle w:val="BodyText"/>
        <w:rPr/>
      </w:pPr>
      <w:r/>
    </w:p>
    <w:p>
      <w:pPr>
        <w:sectPr>
          <w:pgSz w:w="11910" w:h="16840"/>
          <w:pgMar w:top="400" w:right="1786" w:bottom="0" w:left="1786" w:header="0" w:footer="0" w:gutter="0"/>
        </w:sectPr>
        <w:rPr/>
      </w:pPr>
    </w:p>
    <w:p>
      <w:pPr>
        <w:spacing w:line="924" w:lineRule="exact"/>
        <w:rPr/>
      </w:pPr>
      <w:r>
        <w:rPr>
          <w:position w:val="-18"/>
        </w:rPr>
        <w:pict>
          <v:group id="_x0000_s30" style="mso-position-vertical-relative:line;mso-position-horizontal-relative:char;width:134.8pt;height:46.25pt;" filled="false" stroked="false" coordsize="2696,925" coordorigin="0,0">
            <v:shape id="_x0000_s32" style="position:absolute;left:0;top:0;width:2696;height:925;" filled="false" stroked="false" type="#_x0000_t75">
              <v:imagedata o:title="" r:id="rId11"/>
            </v:shape>
            <v:shape id="_x0000_s34" style="position:absolute;left:-20;top:-20;width:2736;height:965;" filled="false" stroked="false" type="#_x0000_t202">
              <v:fill on="false"/>
              <v:stroke on="false"/>
              <v:path/>
              <v:imagedata o:title=""/>
              <o:lock v:ext="edit" aspectratio="false"/>
              <v:textbox inset="0mm,0mm,0mm,0mm">
                <w:txbxContent>
                  <w:p>
                    <w:pPr>
                      <w:ind w:left="377"/>
                      <w:spacing w:before="301"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上交所监管动态</w:t>
                    </w:r>
                  </w:p>
                </w:txbxContent>
              </v:textbox>
            </v:shape>
          </v:group>
        </w:pict>
      </w:r>
    </w:p>
    <w:p>
      <w:pPr>
        <w:pStyle w:val="BodyText"/>
        <w:spacing w:line="280" w:lineRule="auto"/>
        <w:rPr/>
      </w:pPr>
      <w:r/>
    </w:p>
    <w:p>
      <w:pPr>
        <w:ind w:left="938"/>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4"/>
        </w:rPr>
        <w:t>1、上市公司监管动态</w:t>
      </w:r>
    </w:p>
    <w:p>
      <w:pPr>
        <w:ind w:left="422" w:firstLine="483"/>
        <w:spacing w:before="1" w:line="183"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spacing w:val="-4"/>
        </w:rPr>
        <w:t>2024年1月29日-2月4日</w:t>
      </w:r>
      <w:r>
        <w:rPr>
          <w:rFonts w:ascii="Microsoft YaHei" w:hAnsi="Microsoft YaHei" w:eastAsia="Microsoft YaHei" w:cs="Microsoft YaHei"/>
          <w:sz w:val="24"/>
          <w:szCs w:val="24"/>
          <w:spacing w:val="-23"/>
        </w:rPr>
        <w:t xml:space="preserve"> </w:t>
      </w:r>
      <w:r>
        <w:rPr>
          <w:rFonts w:ascii="Microsoft YaHei" w:hAnsi="Microsoft YaHei" w:eastAsia="Microsoft YaHei" w:cs="Microsoft YaHei"/>
          <w:sz w:val="24"/>
          <w:szCs w:val="24"/>
          <w:spacing w:val="-4"/>
        </w:rPr>
        <w:t>，上交所公司监管部门作出4份监管警示函</w:t>
      </w:r>
      <w:r>
        <w:rPr>
          <w:rFonts w:ascii="Microsoft YaHei" w:hAnsi="Microsoft YaHei" w:eastAsia="Microsoft YaHei" w:cs="Microsoft YaHei"/>
          <w:sz w:val="24"/>
          <w:szCs w:val="24"/>
          <w:spacing w:val="-37"/>
        </w:rPr>
        <w:t xml:space="preserve"> </w:t>
      </w:r>
      <w:r>
        <w:rPr>
          <w:rFonts w:ascii="Microsoft YaHei" w:hAnsi="Microsoft YaHei" w:eastAsia="Microsoft YaHei" w:cs="Microsoft YaHei"/>
          <w:sz w:val="24"/>
          <w:szCs w:val="24"/>
          <w:spacing w:val="-4"/>
        </w:rPr>
        <w:t>，对7宗行为予以纪律处分,1</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3"/>
        </w:rPr>
        <w:t>份监管措施决定。同时，加大信息披露和股价异常的联动监管</w:t>
      </w:r>
      <w:r>
        <w:rPr>
          <w:rFonts w:ascii="Microsoft YaHei" w:hAnsi="Microsoft YaHei" w:eastAsia="Microsoft YaHei" w:cs="Microsoft YaHei"/>
          <w:sz w:val="24"/>
          <w:szCs w:val="24"/>
          <w:spacing w:val="-30"/>
        </w:rPr>
        <w:t xml:space="preserve"> </w:t>
      </w:r>
      <w:r>
        <w:rPr>
          <w:rFonts w:ascii="Microsoft YaHei" w:hAnsi="Microsoft YaHei" w:eastAsia="Microsoft YaHei" w:cs="Microsoft YaHei"/>
          <w:sz w:val="24"/>
          <w:szCs w:val="24"/>
          <w:spacing w:val="-3"/>
        </w:rPr>
        <w:t>，针对公司披露敏感信息或股价发生明</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显异常的</w:t>
      </w:r>
      <w:r>
        <w:rPr>
          <w:rFonts w:ascii="Microsoft YaHei" w:hAnsi="Microsoft YaHei" w:eastAsia="Microsoft YaHei" w:cs="Microsoft YaHei"/>
          <w:sz w:val="24"/>
          <w:szCs w:val="24"/>
          <w:spacing w:val="-23"/>
        </w:rPr>
        <w:t xml:space="preserve"> </w:t>
      </w:r>
      <w:r>
        <w:rPr>
          <w:rFonts w:ascii="Microsoft YaHei" w:hAnsi="Microsoft YaHei" w:eastAsia="Microsoft YaHei" w:cs="Microsoft YaHei"/>
          <w:sz w:val="24"/>
          <w:szCs w:val="24"/>
          <w:spacing w:val="-4"/>
        </w:rPr>
        <w:t>，提请启动内幕交易、异常交易核查10单。</w:t>
      </w:r>
    </w:p>
    <w:p>
      <w:pPr>
        <w:ind w:firstLine="1606"/>
        <w:spacing w:before="90" w:line="3448" w:lineRule="exact"/>
        <w:rPr/>
      </w:pPr>
      <w:r>
        <w:rPr>
          <w:position w:val="-68"/>
        </w:rPr>
        <w:drawing>
          <wp:inline distT="0" distB="0" distL="0" distR="0">
            <wp:extent cx="5039994" cy="2189480"/>
            <wp:effectExtent l="0" t="0" r="0" b="0"/>
            <wp:docPr id="16" name="IM 16"/>
            <wp:cNvGraphicFramePr/>
            <a:graphic>
              <a:graphicData uri="http://schemas.openxmlformats.org/drawingml/2006/picture">
                <pic:pic>
                  <pic:nvPicPr>
                    <pic:cNvPr id="16" name="IM 16"/>
                    <pic:cNvPicPr/>
                  </pic:nvPicPr>
                  <pic:blipFill>
                    <a:blip r:embed="rId12"/>
                    <a:stretch>
                      <a:fillRect/>
                    </a:stretch>
                  </pic:blipFill>
                  <pic:spPr>
                    <a:xfrm rot="0">
                      <a:off x="0" y="0"/>
                      <a:ext cx="5039994" cy="2189480"/>
                    </a:xfrm>
                    <a:prstGeom prst="rect">
                      <a:avLst/>
                    </a:prstGeom>
                  </pic:spPr>
                </pic:pic>
              </a:graphicData>
            </a:graphic>
          </wp:inline>
        </w:drawing>
      </w:r>
    </w:p>
    <w:p>
      <w:pPr>
        <w:ind w:left="430"/>
        <w:spacing w:before="34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5"/>
        </w:rPr>
        <w:t>（ 1 ）监管措施统计</w:t>
      </w:r>
    </w:p>
    <w:p>
      <w:pPr>
        <w:spacing w:line="218" w:lineRule="exact"/>
        <w:rPr/>
      </w:pPr>
      <w:r/>
    </w:p>
    <w:tbl>
      <w:tblPr>
        <w:tblStyle w:val="TableNormal"/>
        <w:tblW w:w="8370" w:type="dxa"/>
        <w:tblInd w:w="1641" w:type="dxa"/>
        <w:tblLayout w:type="fixed"/>
        <w:tblBorders>
          <w:top w:val="single" w:color="C0504D" w:sz="4" w:space="0"/>
          <w:left w:val="single" w:color="C0504D" w:sz="4" w:space="0"/>
          <w:bottom w:val="single" w:color="C0504D" w:sz="4" w:space="0"/>
          <w:right w:val="single" w:color="C0504D" w:sz="4" w:space="0"/>
          <w:insideH w:val="single" w:color="C0504D" w:sz="4" w:space="0"/>
          <w:insideV w:val="single" w:color="C0504D" w:sz="4" w:space="0"/>
        </w:tblBorders>
      </w:tblPr>
      <w:tblGrid>
        <w:gridCol w:w="1215"/>
        <w:gridCol w:w="1151"/>
        <w:gridCol w:w="1296"/>
        <w:gridCol w:w="4708"/>
      </w:tblGrid>
      <w:tr>
        <w:trPr>
          <w:trHeight w:val="379" w:hRule="atLeast"/>
        </w:trPr>
        <w:tc>
          <w:tcPr>
            <w:shd w:val="clear" w:fill="C0504D"/>
            <w:tcW w:w="1215" w:type="dxa"/>
            <w:vAlign w:val="top"/>
            <w:tcBorders>
              <w:bottom w:val="single" w:color="C0504D" w:sz="8" w:space="0"/>
            </w:tcBorders>
          </w:tcPr>
          <w:p>
            <w:pPr>
              <w:pStyle w:val="TableText"/>
              <w:ind w:left="219"/>
              <w:spacing w:before="120" w:line="183" w:lineRule="auto"/>
              <w:rPr>
                <w:sz w:val="19"/>
                <w:szCs w:val="19"/>
              </w:rPr>
            </w:pPr>
            <w:r>
              <w:rPr>
                <w:sz w:val="19"/>
                <w:szCs w:val="19"/>
                <w:b/>
                <w:bCs/>
                <w:color w:val="FFFFFF"/>
                <w:spacing w:val="14"/>
              </w:rPr>
              <w:t>公司代码</w:t>
            </w:r>
          </w:p>
        </w:tc>
        <w:tc>
          <w:tcPr>
            <w:shd w:val="clear" w:fill="C0504D"/>
            <w:tcW w:w="1151" w:type="dxa"/>
            <w:vAlign w:val="top"/>
            <w:tcBorders>
              <w:bottom w:val="single" w:color="C0504D" w:sz="8" w:space="0"/>
            </w:tcBorders>
          </w:tcPr>
          <w:p>
            <w:pPr>
              <w:pStyle w:val="TableText"/>
              <w:ind w:left="180"/>
              <w:spacing w:before="120" w:line="183" w:lineRule="auto"/>
              <w:rPr>
                <w:sz w:val="19"/>
                <w:szCs w:val="19"/>
              </w:rPr>
            </w:pPr>
            <w:r>
              <w:rPr>
                <w:sz w:val="19"/>
                <w:szCs w:val="19"/>
                <w:b/>
                <w:bCs/>
                <w:color w:val="FFFFFF"/>
                <w:spacing w:val="14"/>
              </w:rPr>
              <w:t>公司简称</w:t>
            </w:r>
          </w:p>
        </w:tc>
        <w:tc>
          <w:tcPr>
            <w:shd w:val="clear" w:fill="C0504D"/>
            <w:tcW w:w="1296" w:type="dxa"/>
            <w:vAlign w:val="top"/>
            <w:tcBorders>
              <w:bottom w:val="single" w:color="C0504D" w:sz="8" w:space="0"/>
            </w:tcBorders>
          </w:tcPr>
          <w:p>
            <w:pPr>
              <w:pStyle w:val="TableText"/>
              <w:ind w:left="258"/>
              <w:spacing w:before="121" w:line="182" w:lineRule="auto"/>
              <w:rPr>
                <w:sz w:val="19"/>
                <w:szCs w:val="19"/>
              </w:rPr>
            </w:pPr>
            <w:r>
              <w:rPr>
                <w:sz w:val="19"/>
                <w:szCs w:val="19"/>
                <w:b/>
                <w:bCs/>
                <w:color w:val="FFFFFF"/>
                <w:spacing w:val="9"/>
              </w:rPr>
              <w:t>函件类别</w:t>
            </w:r>
          </w:p>
        </w:tc>
        <w:tc>
          <w:tcPr>
            <w:shd w:val="clear" w:fill="C0504D"/>
            <w:tcW w:w="4708" w:type="dxa"/>
            <w:vAlign w:val="top"/>
            <w:tcBorders>
              <w:bottom w:val="single" w:color="C0504D" w:sz="8" w:space="0"/>
            </w:tcBorders>
          </w:tcPr>
          <w:p>
            <w:pPr>
              <w:pStyle w:val="TableText"/>
              <w:ind w:left="2079"/>
              <w:spacing w:before="121" w:line="182" w:lineRule="auto"/>
              <w:rPr>
                <w:sz w:val="19"/>
                <w:szCs w:val="19"/>
              </w:rPr>
            </w:pPr>
            <w:r>
              <w:rPr>
                <w:sz w:val="19"/>
                <w:szCs w:val="19"/>
                <w:b/>
                <w:bCs/>
                <w:color w:val="FFFFFF"/>
                <w:spacing w:val="14"/>
              </w:rPr>
              <w:t>违规类型</w:t>
            </w:r>
          </w:p>
        </w:tc>
      </w:tr>
      <w:tr>
        <w:trPr>
          <w:trHeight w:val="1079" w:hRule="atLeast"/>
        </w:trPr>
        <w:tc>
          <w:tcPr>
            <w:tcW w:w="1215" w:type="dxa"/>
            <w:vAlign w:val="top"/>
            <w:tcBorders>
              <w:top w:val="single" w:color="C0504D" w:sz="8" w:space="0"/>
            </w:tcBorders>
          </w:tcPr>
          <w:p>
            <w:pPr>
              <w:pStyle w:val="TableText"/>
              <w:ind w:left="244"/>
              <w:spacing w:before="95" w:line="178" w:lineRule="auto"/>
              <w:rPr/>
            </w:pPr>
            <w:r>
              <w:rPr>
                <w:spacing w:val="3"/>
              </w:rPr>
              <w:t>600837</w:t>
            </w:r>
          </w:p>
        </w:tc>
        <w:tc>
          <w:tcPr>
            <w:tcW w:w="1151" w:type="dxa"/>
            <w:vAlign w:val="top"/>
            <w:tcBorders>
              <w:top w:val="single" w:color="C0504D" w:sz="8" w:space="0"/>
            </w:tcBorders>
          </w:tcPr>
          <w:p>
            <w:pPr>
              <w:pStyle w:val="TableText"/>
              <w:ind w:left="150"/>
              <w:spacing w:before="80" w:line="189" w:lineRule="auto"/>
              <w:rPr/>
            </w:pPr>
            <w:r>
              <w:rPr>
                <w:spacing w:val="8"/>
              </w:rPr>
              <w:t>海通证券</w:t>
            </w:r>
          </w:p>
        </w:tc>
        <w:tc>
          <w:tcPr>
            <w:tcW w:w="1296" w:type="dxa"/>
            <w:vAlign w:val="top"/>
            <w:tcBorders>
              <w:top w:val="single" w:color="C0504D" w:sz="8" w:space="0"/>
            </w:tcBorders>
          </w:tcPr>
          <w:p>
            <w:pPr>
              <w:pStyle w:val="TableText"/>
              <w:ind w:left="225"/>
              <w:spacing w:before="80" w:line="189" w:lineRule="auto"/>
              <w:rPr/>
            </w:pPr>
            <w:r>
              <w:rPr>
                <w:spacing w:val="8"/>
              </w:rPr>
              <w:t>监管谈话</w:t>
            </w:r>
          </w:p>
        </w:tc>
        <w:tc>
          <w:tcPr>
            <w:tcW w:w="4708" w:type="dxa"/>
            <w:vAlign w:val="top"/>
            <w:tcBorders>
              <w:top w:val="single" w:color="C0504D" w:sz="8" w:space="0"/>
            </w:tcBorders>
          </w:tcPr>
          <w:p>
            <w:pPr>
              <w:pStyle w:val="TableText"/>
              <w:ind w:left="13" w:right="80" w:hanging="10"/>
              <w:spacing w:before="78" w:line="231" w:lineRule="auto"/>
              <w:jc w:val="both"/>
              <w:rPr/>
            </w:pPr>
            <w:r>
              <w:rPr>
                <w:spacing w:val="9"/>
              </w:rPr>
              <w:t>海通证券股份有限公司存在首发保荐业务履职尽责</w:t>
            </w:r>
            <w:r>
              <w:rPr>
                <w:spacing w:val="15"/>
                <w:w w:val="101"/>
              </w:rPr>
              <w:t xml:space="preserve"> </w:t>
            </w:r>
            <w:r>
              <w:rPr>
                <w:spacing w:val="9"/>
              </w:rPr>
              <w:t>明显不到位、投行质控内核部门未识别项目重大风</w:t>
            </w:r>
            <w:r>
              <w:rPr>
                <w:spacing w:val="5"/>
              </w:rPr>
              <w:t xml:space="preserve"> </w:t>
            </w:r>
            <w:r>
              <w:rPr>
                <w:spacing w:val="8"/>
              </w:rPr>
              <w:t>险及对尽职调查把关不审慎</w:t>
            </w:r>
            <w:r>
              <w:rPr>
                <w:b/>
                <w:bCs/>
                <w:spacing w:val="8"/>
              </w:rPr>
              <w:t>等缺陷。</w:t>
            </w:r>
          </w:p>
        </w:tc>
      </w:tr>
      <w:tr>
        <w:trPr>
          <w:trHeight w:val="1085" w:hRule="atLeast"/>
        </w:trPr>
        <w:tc>
          <w:tcPr>
            <w:shd w:val="clear" w:fill="F2DCDC"/>
            <w:tcW w:w="1215" w:type="dxa"/>
            <w:vAlign w:val="top"/>
          </w:tcPr>
          <w:p>
            <w:pPr>
              <w:pStyle w:val="TableText"/>
              <w:ind w:left="242"/>
              <w:spacing w:before="100" w:line="178" w:lineRule="auto"/>
              <w:rPr/>
            </w:pPr>
            <w:r>
              <w:rPr>
                <w:spacing w:val="3"/>
              </w:rPr>
              <w:t>900929</w:t>
            </w:r>
          </w:p>
        </w:tc>
        <w:tc>
          <w:tcPr>
            <w:shd w:val="clear" w:fill="F2DCDC"/>
            <w:tcW w:w="1151" w:type="dxa"/>
            <w:vAlign w:val="top"/>
          </w:tcPr>
          <w:p>
            <w:pPr>
              <w:pStyle w:val="TableText"/>
              <w:ind w:left="189"/>
              <w:spacing w:before="85" w:line="189" w:lineRule="auto"/>
              <w:rPr/>
            </w:pPr>
            <w:r>
              <w:rPr>
                <w:spacing w:val="7"/>
              </w:rPr>
              <w:t>锦旅B股</w:t>
            </w:r>
          </w:p>
        </w:tc>
        <w:tc>
          <w:tcPr>
            <w:shd w:val="clear" w:fill="F2DCDC"/>
            <w:tcW w:w="1296" w:type="dxa"/>
            <w:vAlign w:val="top"/>
          </w:tcPr>
          <w:p>
            <w:pPr>
              <w:pStyle w:val="TableText"/>
              <w:ind w:left="225"/>
              <w:spacing w:before="85" w:line="189" w:lineRule="auto"/>
              <w:rPr/>
            </w:pPr>
            <w:r>
              <w:rPr>
                <w:spacing w:val="8"/>
              </w:rPr>
              <w:t>监管警示</w:t>
            </w:r>
          </w:p>
        </w:tc>
        <w:tc>
          <w:tcPr>
            <w:shd w:val="clear" w:fill="F2DCDC"/>
            <w:tcW w:w="4708" w:type="dxa"/>
            <w:vAlign w:val="top"/>
          </w:tcPr>
          <w:p>
            <w:pPr>
              <w:pStyle w:val="TableText"/>
              <w:ind w:left="2" w:right="5" w:firstLine="2"/>
              <w:spacing w:before="84" w:line="231" w:lineRule="auto"/>
              <w:jc w:val="both"/>
              <w:rPr/>
            </w:pPr>
            <w:r>
              <w:rPr>
                <w:spacing w:val="9"/>
              </w:rPr>
              <w:t>上海锦江国际旅游股份有限公司于2020年度购买</w:t>
            </w:r>
            <w:r>
              <w:rPr>
                <w:b/>
                <w:bCs/>
                <w:spacing w:val="9"/>
              </w:rPr>
              <w:t>结</w:t>
            </w:r>
            <w:r>
              <w:rPr>
                <w:b/>
                <w:bCs/>
              </w:rPr>
              <w:t xml:space="preserve"> </w:t>
            </w:r>
            <w:r>
              <w:rPr>
                <w:b/>
                <w:bCs/>
                <w:spacing w:val="8"/>
              </w:rPr>
              <w:t>构性存款</w:t>
            </w:r>
            <w:r>
              <w:rPr>
                <w:spacing w:val="8"/>
              </w:rPr>
              <w:t>达到应当及时披露的标准</w:t>
            </w:r>
            <w:r>
              <w:rPr>
                <w:spacing w:val="-22"/>
              </w:rPr>
              <w:t xml:space="preserve"> </w:t>
            </w:r>
            <w:r>
              <w:rPr>
                <w:spacing w:val="8"/>
              </w:rPr>
              <w:t>，但公司未及时</w:t>
            </w:r>
            <w:r>
              <w:rPr/>
              <w:t xml:space="preserve">  </w:t>
            </w:r>
            <w:r>
              <w:rPr>
                <w:spacing w:val="5"/>
              </w:rPr>
              <w:t>披露。</w:t>
            </w:r>
          </w:p>
        </w:tc>
      </w:tr>
      <w:tr>
        <w:trPr>
          <w:trHeight w:val="1085" w:hRule="atLeast"/>
        </w:trPr>
        <w:tc>
          <w:tcPr>
            <w:tcW w:w="1215" w:type="dxa"/>
            <w:vAlign w:val="top"/>
          </w:tcPr>
          <w:p>
            <w:pPr>
              <w:pStyle w:val="TableText"/>
              <w:ind w:left="244"/>
              <w:spacing w:before="102" w:line="178" w:lineRule="auto"/>
              <w:rPr/>
            </w:pPr>
            <w:r>
              <w:rPr>
                <w:spacing w:val="3"/>
              </w:rPr>
              <w:t>600079</w:t>
            </w:r>
          </w:p>
        </w:tc>
        <w:tc>
          <w:tcPr>
            <w:tcW w:w="1151" w:type="dxa"/>
            <w:vAlign w:val="top"/>
          </w:tcPr>
          <w:p>
            <w:pPr>
              <w:pStyle w:val="TableText"/>
              <w:ind w:left="151"/>
              <w:spacing w:before="87" w:line="189" w:lineRule="auto"/>
              <w:rPr/>
            </w:pPr>
            <w:r>
              <w:rPr>
                <w:spacing w:val="8"/>
              </w:rPr>
              <w:t>人福医药</w:t>
            </w:r>
          </w:p>
        </w:tc>
        <w:tc>
          <w:tcPr>
            <w:tcW w:w="1296" w:type="dxa"/>
            <w:vAlign w:val="top"/>
          </w:tcPr>
          <w:p>
            <w:pPr>
              <w:pStyle w:val="TableText"/>
              <w:ind w:left="225"/>
              <w:spacing w:before="87" w:line="189" w:lineRule="auto"/>
              <w:rPr/>
            </w:pPr>
            <w:r>
              <w:rPr>
                <w:spacing w:val="8"/>
              </w:rPr>
              <w:t>监管警示</w:t>
            </w:r>
          </w:p>
        </w:tc>
        <w:tc>
          <w:tcPr>
            <w:tcW w:w="4708" w:type="dxa"/>
            <w:vAlign w:val="top"/>
          </w:tcPr>
          <w:p>
            <w:pPr>
              <w:pStyle w:val="TableText"/>
              <w:ind w:left="3" w:right="80"/>
              <w:spacing w:before="88" w:line="230" w:lineRule="auto"/>
              <w:jc w:val="both"/>
              <w:rPr/>
            </w:pPr>
            <w:r>
              <w:rPr>
                <w:spacing w:val="8"/>
              </w:rPr>
              <w:t>控股股东当代科技所持股份被司法拍卖</w:t>
            </w:r>
            <w:r>
              <w:rPr>
                <w:spacing w:val="-22"/>
              </w:rPr>
              <w:t xml:space="preserve"> </w:t>
            </w:r>
            <w:r>
              <w:rPr>
                <w:spacing w:val="8"/>
              </w:rPr>
              <w:t>，</w:t>
            </w:r>
            <w:r>
              <w:rPr>
                <w:b/>
                <w:bCs/>
                <w:spacing w:val="8"/>
              </w:rPr>
              <w:t>所持股份</w:t>
            </w:r>
            <w:r>
              <w:rPr>
                <w:b/>
                <w:bCs/>
              </w:rPr>
              <w:t xml:space="preserve"> </w:t>
            </w:r>
            <w:r>
              <w:rPr>
                <w:b/>
                <w:bCs/>
                <w:spacing w:val="7"/>
              </w:rPr>
              <w:t>累计变动超过5%</w:t>
            </w:r>
            <w:r>
              <w:rPr>
                <w:b/>
                <w:bCs/>
                <w:spacing w:val="-22"/>
              </w:rPr>
              <w:t xml:space="preserve"> </w:t>
            </w:r>
            <w:r>
              <w:rPr>
                <w:spacing w:val="7"/>
              </w:rPr>
              <w:t>，但其未及时通知公司并履行权  </w:t>
            </w:r>
            <w:r>
              <w:rPr>
                <w:spacing w:val="8"/>
              </w:rPr>
              <w:t>益变动披露义务。</w:t>
            </w:r>
          </w:p>
        </w:tc>
      </w:tr>
      <w:tr>
        <w:trPr>
          <w:trHeight w:val="724" w:hRule="atLeast"/>
        </w:trPr>
        <w:tc>
          <w:tcPr>
            <w:shd w:val="clear" w:fill="F2DCDC"/>
            <w:tcW w:w="1215" w:type="dxa"/>
            <w:vAlign w:val="top"/>
          </w:tcPr>
          <w:p>
            <w:pPr>
              <w:pStyle w:val="TableText"/>
              <w:ind w:left="244"/>
              <w:spacing w:before="101" w:line="178" w:lineRule="auto"/>
              <w:rPr/>
            </w:pPr>
            <w:r>
              <w:rPr>
                <w:spacing w:val="3"/>
              </w:rPr>
              <w:t>603887</w:t>
            </w:r>
          </w:p>
        </w:tc>
        <w:tc>
          <w:tcPr>
            <w:shd w:val="clear" w:fill="F2DCDC"/>
            <w:tcW w:w="1151" w:type="dxa"/>
            <w:vAlign w:val="top"/>
          </w:tcPr>
          <w:p>
            <w:pPr>
              <w:pStyle w:val="TableText"/>
              <w:ind w:left="149"/>
              <w:spacing w:before="88" w:line="188" w:lineRule="auto"/>
              <w:rPr/>
            </w:pPr>
            <w:r>
              <w:rPr>
                <w:spacing w:val="9"/>
              </w:rPr>
              <w:t>城地香江</w:t>
            </w:r>
          </w:p>
        </w:tc>
        <w:tc>
          <w:tcPr>
            <w:shd w:val="clear" w:fill="F2DCDC"/>
            <w:tcW w:w="1296" w:type="dxa"/>
            <w:vAlign w:val="top"/>
          </w:tcPr>
          <w:p>
            <w:pPr>
              <w:pStyle w:val="TableText"/>
              <w:ind w:left="225"/>
              <w:spacing w:before="87" w:line="189" w:lineRule="auto"/>
              <w:rPr/>
            </w:pPr>
            <w:r>
              <w:rPr>
                <w:spacing w:val="8"/>
              </w:rPr>
              <w:t>监管警示</w:t>
            </w:r>
          </w:p>
        </w:tc>
        <w:tc>
          <w:tcPr>
            <w:shd w:val="clear" w:fill="F2DCDC"/>
            <w:tcW w:w="4708" w:type="dxa"/>
            <w:vAlign w:val="top"/>
          </w:tcPr>
          <w:p>
            <w:pPr>
              <w:pStyle w:val="TableText"/>
              <w:ind w:left="4" w:right="188" w:hanging="1"/>
              <w:spacing w:before="47" w:line="233" w:lineRule="auto"/>
              <w:rPr/>
            </w:pPr>
            <w:r>
              <w:rPr>
                <w:spacing w:val="9"/>
              </w:rPr>
              <w:t>持有公司5%以上股份的股东未在</w:t>
            </w:r>
            <w:r>
              <w:rPr>
                <w:b/>
                <w:bCs/>
                <w:spacing w:val="9"/>
              </w:rPr>
              <w:t>持股比例变动累</w:t>
            </w:r>
            <w:r>
              <w:rPr>
                <w:b/>
                <w:bCs/>
                <w:spacing w:val="12"/>
              </w:rPr>
              <w:t xml:space="preserve"> </w:t>
            </w:r>
            <w:r>
              <w:rPr>
                <w:b/>
                <w:bCs/>
                <w:spacing w:val="8"/>
              </w:rPr>
              <w:t>计达到5%时</w:t>
            </w:r>
            <w:r>
              <w:rPr>
                <w:spacing w:val="8"/>
              </w:rPr>
              <w:t>按规定及时停止买卖。</w:t>
            </w:r>
          </w:p>
        </w:tc>
      </w:tr>
      <w:tr>
        <w:trPr>
          <w:trHeight w:val="856" w:hRule="atLeast"/>
        </w:trPr>
        <w:tc>
          <w:tcPr>
            <w:tcW w:w="1215" w:type="dxa"/>
            <w:vAlign w:val="top"/>
          </w:tcPr>
          <w:p>
            <w:pPr>
              <w:pStyle w:val="TableText"/>
              <w:ind w:left="244"/>
              <w:spacing w:before="102" w:line="178" w:lineRule="auto"/>
              <w:rPr/>
            </w:pPr>
            <w:r>
              <w:rPr>
                <w:spacing w:val="3"/>
              </w:rPr>
              <w:t>600837</w:t>
            </w:r>
          </w:p>
        </w:tc>
        <w:tc>
          <w:tcPr>
            <w:tcW w:w="1151" w:type="dxa"/>
            <w:vAlign w:val="top"/>
          </w:tcPr>
          <w:p>
            <w:pPr>
              <w:pStyle w:val="TableText"/>
              <w:ind w:left="150"/>
              <w:spacing w:before="87" w:line="189" w:lineRule="auto"/>
              <w:rPr/>
            </w:pPr>
            <w:r>
              <w:rPr>
                <w:spacing w:val="8"/>
              </w:rPr>
              <w:t>海通证券</w:t>
            </w:r>
          </w:p>
        </w:tc>
        <w:tc>
          <w:tcPr>
            <w:tcW w:w="1296" w:type="dxa"/>
            <w:vAlign w:val="top"/>
          </w:tcPr>
          <w:p>
            <w:pPr>
              <w:pStyle w:val="TableText"/>
              <w:ind w:left="223"/>
              <w:spacing w:before="88" w:line="188" w:lineRule="auto"/>
              <w:rPr/>
            </w:pPr>
            <w:r>
              <w:rPr>
                <w:spacing w:val="8"/>
              </w:rPr>
              <w:t>通报批评</w:t>
            </w:r>
          </w:p>
        </w:tc>
        <w:tc>
          <w:tcPr>
            <w:tcW w:w="4708" w:type="dxa"/>
            <w:vAlign w:val="top"/>
          </w:tcPr>
          <w:p>
            <w:pPr>
              <w:pStyle w:val="TableText"/>
              <w:ind w:left="2"/>
              <w:spacing w:before="87" w:line="189" w:lineRule="auto"/>
              <w:rPr/>
            </w:pPr>
            <w:r>
              <w:rPr>
                <w:spacing w:val="7"/>
              </w:rPr>
              <w:t>保荐代表人</w:t>
            </w:r>
            <w:r>
              <w:rPr>
                <w:spacing w:val="-28"/>
              </w:rPr>
              <w:t xml:space="preserve"> </w:t>
            </w:r>
            <w:r>
              <w:rPr>
                <w:spacing w:val="7"/>
              </w:rPr>
              <w:t>，履行</w:t>
            </w:r>
            <w:r>
              <w:rPr>
                <w:b/>
                <w:bCs/>
                <w:spacing w:val="7"/>
              </w:rPr>
              <w:t>保荐职责</w:t>
            </w:r>
            <w:r>
              <w:rPr>
                <w:spacing w:val="7"/>
              </w:rPr>
              <w:t>不到位</w:t>
            </w:r>
            <w:r>
              <w:rPr>
                <w:spacing w:val="-27"/>
              </w:rPr>
              <w:t xml:space="preserve"> </w:t>
            </w:r>
            <w:r>
              <w:rPr>
                <w:spacing w:val="7"/>
              </w:rPr>
              <w:t>，存在违</w:t>
            </w:r>
            <w:r>
              <w:rPr>
                <w:spacing w:val="6"/>
              </w:rPr>
              <w:t>规情形</w:t>
            </w:r>
          </w:p>
          <w:p>
            <w:pPr>
              <w:pStyle w:val="TableText"/>
              <w:ind w:left="13"/>
              <w:spacing w:before="238" w:line="121" w:lineRule="exact"/>
              <w:rPr/>
            </w:pPr>
            <w:r>
              <w:rPr>
                <w:position w:val="3"/>
              </w:rPr>
              <w:t>。</w:t>
            </w:r>
          </w:p>
        </w:tc>
      </w:tr>
      <w:tr>
        <w:trPr>
          <w:trHeight w:val="856" w:hRule="atLeast"/>
        </w:trPr>
        <w:tc>
          <w:tcPr>
            <w:shd w:val="clear" w:fill="F2DCDC"/>
            <w:tcW w:w="1215" w:type="dxa"/>
            <w:vAlign w:val="top"/>
          </w:tcPr>
          <w:p>
            <w:pPr>
              <w:pStyle w:val="TableText"/>
              <w:ind w:left="244"/>
              <w:spacing w:before="104" w:line="178" w:lineRule="auto"/>
              <w:rPr/>
            </w:pPr>
            <w:r>
              <w:rPr>
                <w:spacing w:val="3"/>
              </w:rPr>
              <w:t>600520</w:t>
            </w:r>
          </w:p>
        </w:tc>
        <w:tc>
          <w:tcPr>
            <w:shd w:val="clear" w:fill="F2DCDC"/>
            <w:tcW w:w="1151" w:type="dxa"/>
            <w:vAlign w:val="top"/>
          </w:tcPr>
          <w:p>
            <w:pPr>
              <w:pStyle w:val="TableText"/>
              <w:ind w:left="152"/>
              <w:spacing w:before="90" w:line="189" w:lineRule="auto"/>
              <w:rPr/>
            </w:pPr>
            <w:r>
              <w:rPr>
                <w:spacing w:val="8"/>
              </w:rPr>
              <w:t>文一科技</w:t>
            </w:r>
          </w:p>
        </w:tc>
        <w:tc>
          <w:tcPr>
            <w:shd w:val="clear" w:fill="F2DCDC"/>
            <w:tcW w:w="1296" w:type="dxa"/>
            <w:vAlign w:val="top"/>
          </w:tcPr>
          <w:p>
            <w:pPr>
              <w:pStyle w:val="TableText"/>
              <w:ind w:left="223"/>
              <w:spacing w:before="91" w:line="188" w:lineRule="auto"/>
              <w:rPr/>
            </w:pPr>
            <w:r>
              <w:rPr>
                <w:spacing w:val="8"/>
              </w:rPr>
              <w:t>通报批评</w:t>
            </w:r>
          </w:p>
        </w:tc>
        <w:tc>
          <w:tcPr>
            <w:shd w:val="clear" w:fill="F2DCDC"/>
            <w:tcW w:w="4708" w:type="dxa"/>
            <w:vAlign w:val="top"/>
          </w:tcPr>
          <w:p>
            <w:pPr>
              <w:pStyle w:val="TableText"/>
              <w:ind w:left="12"/>
              <w:spacing w:before="88" w:line="190" w:lineRule="auto"/>
              <w:rPr/>
            </w:pPr>
            <w:r>
              <w:rPr>
                <w:spacing w:val="7"/>
              </w:rPr>
              <w:t>2023年半年度报告存在</w:t>
            </w:r>
            <w:r>
              <w:rPr>
                <w:b/>
                <w:bCs/>
                <w:spacing w:val="7"/>
              </w:rPr>
              <w:t>虚假记载。</w:t>
            </w:r>
          </w:p>
        </w:tc>
      </w:tr>
      <w:tr>
        <w:trPr>
          <w:trHeight w:val="856" w:hRule="atLeast"/>
        </w:trPr>
        <w:tc>
          <w:tcPr>
            <w:tcW w:w="1215" w:type="dxa"/>
            <w:vAlign w:val="top"/>
          </w:tcPr>
          <w:p>
            <w:pPr>
              <w:pStyle w:val="TableText"/>
              <w:ind w:left="244"/>
              <w:spacing w:before="105" w:line="178" w:lineRule="auto"/>
              <w:rPr/>
            </w:pPr>
            <w:r>
              <w:rPr>
                <w:spacing w:val="3"/>
              </w:rPr>
              <w:t>600748</w:t>
            </w:r>
          </w:p>
        </w:tc>
        <w:tc>
          <w:tcPr>
            <w:tcW w:w="1151" w:type="dxa"/>
            <w:vAlign w:val="top"/>
          </w:tcPr>
          <w:p>
            <w:pPr>
              <w:pStyle w:val="TableText"/>
              <w:ind w:left="153"/>
              <w:spacing w:before="90" w:line="189" w:lineRule="auto"/>
              <w:rPr/>
            </w:pPr>
            <w:r>
              <w:rPr>
                <w:spacing w:val="8"/>
              </w:rPr>
              <w:t>上实发展</w:t>
            </w:r>
          </w:p>
        </w:tc>
        <w:tc>
          <w:tcPr>
            <w:tcW w:w="1296" w:type="dxa"/>
            <w:vAlign w:val="top"/>
          </w:tcPr>
          <w:p>
            <w:pPr>
              <w:pStyle w:val="TableText"/>
              <w:ind w:left="223"/>
              <w:spacing w:before="92" w:line="188" w:lineRule="auto"/>
              <w:rPr/>
            </w:pPr>
            <w:r>
              <w:rPr>
                <w:spacing w:val="8"/>
              </w:rPr>
              <w:t>通报批评</w:t>
            </w:r>
          </w:p>
        </w:tc>
        <w:tc>
          <w:tcPr>
            <w:tcW w:w="4708" w:type="dxa"/>
            <w:vAlign w:val="top"/>
          </w:tcPr>
          <w:p>
            <w:pPr>
              <w:pStyle w:val="TableText"/>
              <w:ind w:left="2" w:right="80" w:firstLine="2"/>
              <w:spacing w:before="88" w:line="221" w:lineRule="auto"/>
              <w:rPr/>
            </w:pPr>
            <w:r>
              <w:rPr>
                <w:spacing w:val="8"/>
              </w:rPr>
              <w:t>上实集团自再次延期履行承诺期限届满后至今</w:t>
            </w:r>
            <w:r>
              <w:rPr>
                <w:spacing w:val="-24"/>
              </w:rPr>
              <w:t xml:space="preserve"> </w:t>
            </w:r>
            <w:r>
              <w:rPr>
                <w:spacing w:val="8"/>
              </w:rPr>
              <w:t>，仍</w:t>
            </w:r>
            <w:r>
              <w:rPr/>
              <w:t xml:space="preserve"> </w:t>
            </w:r>
            <w:r>
              <w:rPr>
                <w:spacing w:val="8"/>
              </w:rPr>
              <w:t>未按照承诺解决</w:t>
            </w:r>
            <w:r>
              <w:rPr>
                <w:b/>
                <w:bCs/>
                <w:spacing w:val="8"/>
              </w:rPr>
              <w:t>同业竞争。</w:t>
            </w:r>
          </w:p>
        </w:tc>
      </w:tr>
      <w:tr>
        <w:trPr>
          <w:trHeight w:val="856" w:hRule="atLeast"/>
        </w:trPr>
        <w:tc>
          <w:tcPr>
            <w:shd w:val="clear" w:fill="F2DCDC"/>
            <w:tcW w:w="1215" w:type="dxa"/>
            <w:vAlign w:val="top"/>
          </w:tcPr>
          <w:p>
            <w:pPr>
              <w:pStyle w:val="TableText"/>
              <w:ind w:left="244"/>
              <w:spacing w:before="104" w:line="179" w:lineRule="auto"/>
              <w:rPr/>
            </w:pPr>
            <w:r>
              <w:rPr>
                <w:spacing w:val="3"/>
              </w:rPr>
              <w:t>601989</w:t>
            </w:r>
          </w:p>
        </w:tc>
        <w:tc>
          <w:tcPr>
            <w:shd w:val="clear" w:fill="F2DCDC"/>
            <w:tcW w:w="1151" w:type="dxa"/>
            <w:vAlign w:val="top"/>
          </w:tcPr>
          <w:p>
            <w:pPr>
              <w:pStyle w:val="TableText"/>
              <w:ind w:left="165"/>
              <w:spacing w:before="91" w:line="189" w:lineRule="auto"/>
              <w:rPr/>
            </w:pPr>
            <w:r>
              <w:rPr>
                <w:spacing w:val="5"/>
              </w:rPr>
              <w:t>中国重工</w:t>
            </w:r>
          </w:p>
        </w:tc>
        <w:tc>
          <w:tcPr>
            <w:shd w:val="clear" w:fill="F2DCDC"/>
            <w:tcW w:w="1296" w:type="dxa"/>
            <w:vAlign w:val="top"/>
          </w:tcPr>
          <w:p>
            <w:pPr>
              <w:pStyle w:val="TableText"/>
              <w:ind w:left="223"/>
              <w:spacing w:before="92" w:line="188" w:lineRule="auto"/>
              <w:rPr/>
            </w:pPr>
            <w:r>
              <w:rPr>
                <w:spacing w:val="8"/>
              </w:rPr>
              <w:t>通报批评</w:t>
            </w:r>
          </w:p>
        </w:tc>
        <w:tc>
          <w:tcPr>
            <w:shd w:val="clear" w:fill="F2DCDC"/>
            <w:tcW w:w="4708" w:type="dxa"/>
            <w:vAlign w:val="top"/>
          </w:tcPr>
          <w:p>
            <w:pPr>
              <w:pStyle w:val="TableText"/>
              <w:ind w:left="2" w:right="10" w:firstLine="14"/>
              <w:spacing w:before="89" w:line="221" w:lineRule="auto"/>
              <w:rPr/>
            </w:pPr>
            <w:r>
              <w:rPr>
                <w:spacing w:val="5"/>
              </w:rPr>
              <w:t>中国重工2018 年、</w:t>
            </w:r>
            <w:r>
              <w:rPr>
                <w:spacing w:val="-20"/>
              </w:rPr>
              <w:t xml:space="preserve"> </w:t>
            </w:r>
            <w:r>
              <w:rPr>
                <w:spacing w:val="5"/>
              </w:rPr>
              <w:t>2019年、</w:t>
            </w:r>
            <w:r>
              <w:rPr>
                <w:spacing w:val="-36"/>
              </w:rPr>
              <w:t xml:space="preserve"> </w:t>
            </w:r>
            <w:r>
              <w:rPr>
                <w:spacing w:val="5"/>
              </w:rPr>
              <w:t>2020年</w:t>
            </w:r>
            <w:r>
              <w:rPr>
                <w:b/>
                <w:bCs/>
                <w:spacing w:val="5"/>
              </w:rPr>
              <w:t>年度报告</w:t>
            </w:r>
            <w:r>
              <w:rPr>
                <w:spacing w:val="5"/>
              </w:rPr>
              <w:t>存在</w:t>
            </w:r>
            <w:r>
              <w:rPr/>
              <w:t xml:space="preserve"> </w:t>
            </w:r>
            <w:r>
              <w:rPr>
                <w:spacing w:val="5"/>
              </w:rPr>
              <w:t>错报。</w:t>
            </w:r>
          </w:p>
        </w:tc>
      </w:tr>
      <w:tr>
        <w:trPr>
          <w:trHeight w:val="1090" w:hRule="atLeast"/>
        </w:trPr>
        <w:tc>
          <w:tcPr>
            <w:tcW w:w="1215" w:type="dxa"/>
            <w:vAlign w:val="top"/>
          </w:tcPr>
          <w:p>
            <w:pPr>
              <w:pStyle w:val="TableText"/>
              <w:ind w:left="244"/>
              <w:spacing w:before="106" w:line="178" w:lineRule="auto"/>
              <w:rPr/>
            </w:pPr>
            <w:r>
              <w:rPr>
                <w:spacing w:val="3"/>
              </w:rPr>
              <w:t>600545</w:t>
            </w:r>
          </w:p>
        </w:tc>
        <w:tc>
          <w:tcPr>
            <w:tcW w:w="1151" w:type="dxa"/>
            <w:vAlign w:val="top"/>
          </w:tcPr>
          <w:p>
            <w:pPr>
              <w:pStyle w:val="TableText"/>
              <w:ind w:left="153"/>
              <w:spacing w:before="90" w:line="190" w:lineRule="auto"/>
              <w:rPr/>
            </w:pPr>
            <w:r>
              <w:rPr>
                <w:spacing w:val="8"/>
              </w:rPr>
              <w:t>卓朗智能</w:t>
            </w:r>
          </w:p>
        </w:tc>
        <w:tc>
          <w:tcPr>
            <w:tcW w:w="1296" w:type="dxa"/>
            <w:vAlign w:val="top"/>
          </w:tcPr>
          <w:p>
            <w:pPr>
              <w:pStyle w:val="TableText"/>
              <w:ind w:left="223"/>
              <w:spacing w:before="94" w:line="187" w:lineRule="auto"/>
              <w:rPr/>
            </w:pPr>
            <w:r>
              <w:rPr>
                <w:spacing w:val="8"/>
              </w:rPr>
              <w:t>公开谴责</w:t>
            </w:r>
          </w:p>
        </w:tc>
        <w:tc>
          <w:tcPr>
            <w:tcW w:w="4708" w:type="dxa"/>
            <w:vAlign w:val="top"/>
          </w:tcPr>
          <w:p>
            <w:pPr>
              <w:pStyle w:val="TableText"/>
              <w:ind w:left="1" w:right="82" w:firstLine="10"/>
              <w:spacing w:before="89" w:line="231" w:lineRule="auto"/>
              <w:jc w:val="both"/>
              <w:rPr/>
            </w:pPr>
            <w:r>
              <w:rPr>
                <w:spacing w:val="8"/>
              </w:rPr>
              <w:t>2019年至2021年存在</w:t>
            </w:r>
            <w:r>
              <w:rPr>
                <w:b/>
                <w:bCs/>
                <w:spacing w:val="8"/>
              </w:rPr>
              <w:t>非经营资金往来关联交易</w:t>
            </w:r>
            <w:r>
              <w:rPr>
                <w:spacing w:val="8"/>
              </w:rPr>
              <w:t>未</w:t>
            </w:r>
            <w:r>
              <w:rPr>
                <w:spacing w:val="1"/>
              </w:rPr>
              <w:t xml:space="preserve">  </w:t>
            </w:r>
            <w:r>
              <w:rPr>
                <w:spacing w:val="7"/>
              </w:rPr>
              <w:t>如实披露的情形；</w:t>
            </w:r>
            <w:r>
              <w:rPr>
                <w:spacing w:val="-26"/>
              </w:rPr>
              <w:t xml:space="preserve"> </w:t>
            </w:r>
            <w:r>
              <w:rPr>
                <w:spacing w:val="7"/>
              </w:rPr>
              <w:t>2021年和 2022年存在</w:t>
            </w:r>
            <w:r>
              <w:rPr>
                <w:b/>
                <w:bCs/>
                <w:spacing w:val="7"/>
              </w:rPr>
              <w:t>关联关系</w:t>
            </w:r>
            <w:r>
              <w:rPr>
                <w:b/>
                <w:bCs/>
              </w:rPr>
              <w:t xml:space="preserve"> </w:t>
            </w:r>
            <w:r>
              <w:rPr>
                <w:b/>
                <w:bCs/>
                <w:spacing w:val="9"/>
              </w:rPr>
              <w:t>及关联方应收账款</w:t>
            </w:r>
            <w:r>
              <w:rPr>
                <w:spacing w:val="9"/>
              </w:rPr>
              <w:t>未如实披露的情形。</w:t>
            </w:r>
          </w:p>
        </w:tc>
      </w:tr>
    </w:tbl>
    <w:p>
      <w:pPr>
        <w:pStyle w:val="BodyText"/>
        <w:rPr/>
      </w:pPr>
      <w:r/>
    </w:p>
    <w:p>
      <w:pPr>
        <w:sectPr>
          <w:pgSz w:w="11910" w:h="16840"/>
          <w:pgMar w:top="374" w:right="553" w:bottom="0" w:left="463" w:header="0" w:footer="0" w:gutter="0"/>
        </w:sectPr>
        <w:rPr/>
      </w:pPr>
    </w:p>
    <w:tbl>
      <w:tblPr>
        <w:tblStyle w:val="TableNormal"/>
        <w:tblW w:w="8370" w:type="dxa"/>
        <w:tblInd w:w="1660" w:type="dxa"/>
        <w:tblLayout w:type="fixed"/>
        <w:tblBorders>
          <w:top w:val="single" w:color="C0504D" w:sz="4" w:space="0"/>
          <w:left w:val="single" w:color="C0504D" w:sz="4" w:space="0"/>
          <w:bottom w:val="single" w:color="C0504D" w:sz="4" w:space="0"/>
          <w:right w:val="single" w:color="C0504D" w:sz="4" w:space="0"/>
          <w:insideH w:val="single" w:color="C0504D" w:sz="4" w:space="0"/>
          <w:insideV w:val="single" w:color="C0504D" w:sz="4" w:space="0"/>
        </w:tblBorders>
      </w:tblPr>
      <w:tblGrid>
        <w:gridCol w:w="1215"/>
        <w:gridCol w:w="1151"/>
        <w:gridCol w:w="1296"/>
        <w:gridCol w:w="4708"/>
      </w:tblGrid>
      <w:tr>
        <w:trPr>
          <w:trHeight w:val="442" w:hRule="atLeast"/>
        </w:trPr>
        <w:tc>
          <w:tcPr>
            <w:shd w:val="clear" w:fill="C0504D"/>
            <w:tcW w:w="1215" w:type="dxa"/>
            <w:vAlign w:val="top"/>
          </w:tcPr>
          <w:p>
            <w:pPr>
              <w:pStyle w:val="TableText"/>
              <w:ind w:left="219"/>
              <w:spacing w:before="120" w:line="189" w:lineRule="auto"/>
              <w:rPr>
                <w:sz w:val="19"/>
                <w:szCs w:val="19"/>
              </w:rPr>
            </w:pPr>
            <w:r>
              <w:rPr>
                <w:sz w:val="19"/>
                <w:szCs w:val="19"/>
                <w:b/>
                <w:bCs/>
                <w:color w:val="FFFFFF"/>
                <w:spacing w:val="14"/>
              </w:rPr>
              <w:t>公司代码</w:t>
            </w:r>
          </w:p>
        </w:tc>
        <w:tc>
          <w:tcPr>
            <w:shd w:val="clear" w:fill="C0504D"/>
            <w:tcW w:w="1151" w:type="dxa"/>
            <w:vAlign w:val="top"/>
          </w:tcPr>
          <w:p>
            <w:pPr>
              <w:pStyle w:val="TableText"/>
              <w:ind w:left="180"/>
              <w:spacing w:before="120" w:line="189" w:lineRule="auto"/>
              <w:rPr>
                <w:sz w:val="19"/>
                <w:szCs w:val="19"/>
              </w:rPr>
            </w:pPr>
            <w:r>
              <w:rPr>
                <w:sz w:val="19"/>
                <w:szCs w:val="19"/>
                <w:b/>
                <w:bCs/>
                <w:color w:val="FFFFFF"/>
                <w:spacing w:val="14"/>
              </w:rPr>
              <w:t>公司简称</w:t>
            </w:r>
          </w:p>
        </w:tc>
        <w:tc>
          <w:tcPr>
            <w:shd w:val="clear" w:fill="C0504D"/>
            <w:tcW w:w="1296" w:type="dxa"/>
            <w:vAlign w:val="top"/>
          </w:tcPr>
          <w:p>
            <w:pPr>
              <w:pStyle w:val="TableText"/>
              <w:ind w:left="258"/>
              <w:spacing w:before="122" w:line="188" w:lineRule="auto"/>
              <w:rPr>
                <w:sz w:val="19"/>
                <w:szCs w:val="19"/>
              </w:rPr>
            </w:pPr>
            <w:r>
              <w:rPr>
                <w:sz w:val="19"/>
                <w:szCs w:val="19"/>
                <w:b/>
                <w:bCs/>
                <w:color w:val="FFFFFF"/>
                <w:spacing w:val="9"/>
              </w:rPr>
              <w:t>函件类别</w:t>
            </w:r>
          </w:p>
        </w:tc>
        <w:tc>
          <w:tcPr>
            <w:shd w:val="clear" w:fill="C0504D"/>
            <w:tcW w:w="4708" w:type="dxa"/>
            <w:vAlign w:val="top"/>
          </w:tcPr>
          <w:p>
            <w:pPr>
              <w:pStyle w:val="TableText"/>
              <w:ind w:left="2079"/>
              <w:spacing w:before="121" w:line="189" w:lineRule="auto"/>
              <w:rPr>
                <w:sz w:val="19"/>
                <w:szCs w:val="19"/>
              </w:rPr>
            </w:pPr>
            <w:r>
              <w:rPr>
                <w:sz w:val="19"/>
                <w:szCs w:val="19"/>
                <w:b/>
                <w:bCs/>
                <w:color w:val="FFFFFF"/>
                <w:spacing w:val="14"/>
              </w:rPr>
              <w:t>违规类型</w:t>
            </w:r>
          </w:p>
        </w:tc>
      </w:tr>
      <w:tr>
        <w:trPr>
          <w:trHeight w:val="1083" w:hRule="atLeast"/>
        </w:trPr>
        <w:tc>
          <w:tcPr>
            <w:shd w:val="clear" w:fill="F2DCDC"/>
            <w:tcW w:w="1215" w:type="dxa"/>
            <w:vAlign w:val="top"/>
          </w:tcPr>
          <w:p>
            <w:pPr>
              <w:pStyle w:val="TableText"/>
              <w:ind w:left="244"/>
              <w:spacing w:before="99" w:line="178" w:lineRule="auto"/>
              <w:rPr/>
            </w:pPr>
            <w:r>
              <w:rPr>
                <w:spacing w:val="3"/>
              </w:rPr>
              <w:t>688086</w:t>
            </w:r>
          </w:p>
        </w:tc>
        <w:tc>
          <w:tcPr>
            <w:shd w:val="clear" w:fill="F2DCDC"/>
            <w:tcW w:w="1151" w:type="dxa"/>
            <w:vAlign w:val="top"/>
          </w:tcPr>
          <w:p>
            <w:pPr>
              <w:pStyle w:val="TableText"/>
              <w:ind w:left="150"/>
              <w:spacing w:before="83" w:line="190" w:lineRule="auto"/>
              <w:rPr/>
            </w:pPr>
            <w:r>
              <w:rPr>
                <w:spacing w:val="8"/>
              </w:rPr>
              <w:t>退市紫晶</w:t>
            </w:r>
          </w:p>
        </w:tc>
        <w:tc>
          <w:tcPr>
            <w:shd w:val="clear" w:fill="F2DCDC"/>
            <w:tcW w:w="1296" w:type="dxa"/>
            <w:vAlign w:val="top"/>
          </w:tcPr>
          <w:p>
            <w:pPr>
              <w:pStyle w:val="TableText"/>
              <w:ind w:left="223"/>
              <w:spacing w:before="87" w:line="187" w:lineRule="auto"/>
              <w:rPr/>
            </w:pPr>
            <w:r>
              <w:rPr>
                <w:spacing w:val="8"/>
              </w:rPr>
              <w:t>公开谴责</w:t>
            </w:r>
          </w:p>
        </w:tc>
        <w:tc>
          <w:tcPr>
            <w:shd w:val="clear" w:fill="F2DCDC"/>
            <w:tcW w:w="4708" w:type="dxa"/>
            <w:vAlign w:val="top"/>
          </w:tcPr>
          <w:p>
            <w:pPr>
              <w:pStyle w:val="TableText"/>
              <w:ind w:left="2" w:right="8" w:firstLine="9"/>
              <w:spacing w:before="82" w:line="231" w:lineRule="auto"/>
              <w:rPr/>
            </w:pPr>
            <w:r>
              <w:rPr>
                <w:spacing w:val="7"/>
              </w:rPr>
              <w:t>2023年4月30日为上市公司发布2022年</w:t>
            </w:r>
            <w:r>
              <w:rPr>
                <w:b/>
                <w:bCs/>
                <w:spacing w:val="7"/>
              </w:rPr>
              <w:t>年度报告</w:t>
            </w:r>
            <w:r>
              <w:rPr>
                <w:b/>
                <w:bCs/>
                <w:spacing w:val="4"/>
              </w:rPr>
              <w:t xml:space="preserve">    </w:t>
            </w:r>
            <w:r>
              <w:rPr>
                <w:spacing w:val="7"/>
              </w:rPr>
              <w:t>和2023年</w:t>
            </w:r>
            <w:r>
              <w:rPr>
                <w:b/>
                <w:bCs/>
                <w:spacing w:val="7"/>
              </w:rPr>
              <w:t>第一季度报告</w:t>
            </w:r>
            <w:r>
              <w:rPr>
                <w:spacing w:val="7"/>
              </w:rPr>
              <w:t>的最后期限</w:t>
            </w:r>
            <w:r>
              <w:rPr>
                <w:spacing w:val="-11"/>
              </w:rPr>
              <w:t xml:space="preserve"> </w:t>
            </w:r>
            <w:r>
              <w:rPr>
                <w:spacing w:val="7"/>
              </w:rPr>
              <w:t>，但公司未能在</w:t>
            </w:r>
            <w:r>
              <w:rPr/>
              <w:t xml:space="preserve"> </w:t>
            </w:r>
            <w:r>
              <w:rPr>
                <w:spacing w:val="8"/>
              </w:rPr>
              <w:t>规定期限内披露。</w:t>
            </w:r>
          </w:p>
        </w:tc>
      </w:tr>
      <w:tr>
        <w:trPr>
          <w:trHeight w:val="1082" w:hRule="atLeast"/>
        </w:trPr>
        <w:tc>
          <w:tcPr>
            <w:tcW w:w="1215" w:type="dxa"/>
            <w:vAlign w:val="top"/>
          </w:tcPr>
          <w:p>
            <w:pPr>
              <w:pStyle w:val="TableText"/>
              <w:ind w:left="244"/>
              <w:spacing w:before="103" w:line="178" w:lineRule="auto"/>
              <w:rPr/>
            </w:pPr>
            <w:r>
              <w:rPr>
                <w:spacing w:val="3"/>
              </w:rPr>
              <w:t>600992</w:t>
            </w:r>
          </w:p>
        </w:tc>
        <w:tc>
          <w:tcPr>
            <w:tcW w:w="1151" w:type="dxa"/>
            <w:vAlign w:val="top"/>
          </w:tcPr>
          <w:p>
            <w:pPr>
              <w:pStyle w:val="TableText"/>
              <w:ind w:left="151"/>
              <w:spacing w:before="90" w:line="188" w:lineRule="auto"/>
              <w:rPr/>
            </w:pPr>
            <w:r>
              <w:rPr>
                <w:spacing w:val="8"/>
              </w:rPr>
              <w:t>贵绳股份</w:t>
            </w:r>
          </w:p>
        </w:tc>
        <w:tc>
          <w:tcPr>
            <w:tcW w:w="1296" w:type="dxa"/>
            <w:vAlign w:val="top"/>
          </w:tcPr>
          <w:p>
            <w:pPr>
              <w:pStyle w:val="TableText"/>
              <w:ind w:left="223"/>
              <w:spacing w:before="91" w:line="187" w:lineRule="auto"/>
              <w:rPr/>
            </w:pPr>
            <w:r>
              <w:rPr>
                <w:spacing w:val="8"/>
              </w:rPr>
              <w:t>公开谴责</w:t>
            </w:r>
          </w:p>
        </w:tc>
        <w:tc>
          <w:tcPr>
            <w:tcW w:w="4708" w:type="dxa"/>
            <w:vAlign w:val="top"/>
          </w:tcPr>
          <w:p>
            <w:pPr>
              <w:pStyle w:val="TableText"/>
              <w:ind w:left="2" w:right="77"/>
              <w:spacing w:before="89" w:line="229" w:lineRule="auto"/>
              <w:jc w:val="both"/>
              <w:rPr/>
            </w:pPr>
            <w:r>
              <w:rPr>
                <w:spacing w:val="8"/>
              </w:rPr>
              <w:t>股东</w:t>
            </w:r>
            <w:r>
              <w:rPr>
                <w:b/>
                <w:bCs/>
                <w:spacing w:val="8"/>
              </w:rPr>
              <w:t>控制账户组交易公司股份</w:t>
            </w:r>
            <w:r>
              <w:rPr>
                <w:b/>
                <w:bCs/>
                <w:spacing w:val="-19"/>
              </w:rPr>
              <w:t xml:space="preserve"> </w:t>
            </w:r>
            <w:r>
              <w:rPr>
                <w:spacing w:val="8"/>
              </w:rPr>
              <w:t>，未按规定披露持股</w:t>
            </w:r>
            <w:r>
              <w:rPr/>
              <w:t xml:space="preserve"> </w:t>
            </w:r>
            <w:r>
              <w:rPr>
                <w:spacing w:val="6"/>
              </w:rPr>
              <w:t>变动信息</w:t>
            </w:r>
            <w:r>
              <w:rPr>
                <w:spacing w:val="-11"/>
              </w:rPr>
              <w:t xml:space="preserve"> </w:t>
            </w:r>
            <w:r>
              <w:rPr>
                <w:spacing w:val="6"/>
              </w:rPr>
              <w:t>，且在限制期转让公司股份</w:t>
            </w:r>
            <w:r>
              <w:rPr>
                <w:spacing w:val="-26"/>
              </w:rPr>
              <w:t xml:space="preserve"> </w:t>
            </w:r>
            <w:r>
              <w:rPr>
                <w:spacing w:val="6"/>
              </w:rPr>
              <w:t>，股数、金额</w:t>
            </w:r>
            <w:r>
              <w:rPr/>
              <w:t xml:space="preserve"> </w:t>
            </w:r>
            <w:r>
              <w:rPr>
                <w:spacing w:val="5"/>
              </w:rPr>
              <w:t>较大。</w:t>
            </w:r>
          </w:p>
        </w:tc>
      </w:tr>
      <w:tr>
        <w:trPr>
          <w:trHeight w:val="1450" w:hRule="atLeast"/>
        </w:trPr>
        <w:tc>
          <w:tcPr>
            <w:shd w:val="clear" w:fill="F2DCDC"/>
            <w:tcW w:w="1215" w:type="dxa"/>
            <w:vAlign w:val="top"/>
          </w:tcPr>
          <w:p>
            <w:pPr>
              <w:pStyle w:val="TableText"/>
              <w:ind w:left="244"/>
              <w:spacing w:before="105" w:line="178" w:lineRule="auto"/>
              <w:rPr/>
            </w:pPr>
            <w:r>
              <w:rPr>
                <w:spacing w:val="3"/>
              </w:rPr>
              <w:t>600375</w:t>
            </w:r>
          </w:p>
        </w:tc>
        <w:tc>
          <w:tcPr>
            <w:shd w:val="clear" w:fill="F2DCDC"/>
            <w:tcW w:w="1151" w:type="dxa"/>
            <w:vAlign w:val="top"/>
          </w:tcPr>
          <w:p>
            <w:pPr>
              <w:pStyle w:val="TableText"/>
              <w:ind w:left="150"/>
              <w:spacing w:before="92" w:line="188" w:lineRule="auto"/>
              <w:rPr/>
            </w:pPr>
            <w:r>
              <w:rPr>
                <w:spacing w:val="8"/>
              </w:rPr>
              <w:t>汉马科技</w:t>
            </w:r>
          </w:p>
        </w:tc>
        <w:tc>
          <w:tcPr>
            <w:shd w:val="clear" w:fill="F2DCDC"/>
            <w:tcW w:w="1296" w:type="dxa"/>
            <w:vAlign w:val="top"/>
          </w:tcPr>
          <w:p>
            <w:pPr>
              <w:pStyle w:val="TableText"/>
              <w:ind w:left="225"/>
              <w:spacing w:before="91" w:line="189" w:lineRule="auto"/>
              <w:rPr/>
            </w:pPr>
            <w:r>
              <w:rPr>
                <w:spacing w:val="8"/>
              </w:rPr>
              <w:t>监管警示</w:t>
            </w:r>
          </w:p>
        </w:tc>
        <w:tc>
          <w:tcPr>
            <w:shd w:val="clear" w:fill="F2DCDC"/>
            <w:tcW w:w="4708" w:type="dxa"/>
            <w:vAlign w:val="top"/>
          </w:tcPr>
          <w:p>
            <w:pPr>
              <w:pStyle w:val="TableText"/>
              <w:ind w:left="1" w:right="51"/>
              <w:spacing w:before="50" w:line="243" w:lineRule="auto"/>
              <w:jc w:val="both"/>
              <w:rPr/>
            </w:pPr>
            <w:r>
              <w:rPr>
                <w:spacing w:val="9"/>
              </w:rPr>
              <w:t>浙江天平会计师事务所（特殊普通合伙）作为汉马</w:t>
            </w:r>
            <w:r>
              <w:rPr>
                <w:spacing w:val="16"/>
              </w:rPr>
              <w:t xml:space="preserve"> </w:t>
            </w:r>
            <w:r>
              <w:rPr>
                <w:spacing w:val="6"/>
              </w:rPr>
              <w:t>科技集团股份有限公司</w:t>
            </w:r>
            <w:r>
              <w:rPr>
                <w:b/>
                <w:bCs/>
                <w:spacing w:val="6"/>
              </w:rPr>
              <w:t>2022年度审计机构</w:t>
            </w:r>
            <w:r>
              <w:rPr>
                <w:b/>
                <w:bCs/>
                <w:spacing w:val="-23"/>
              </w:rPr>
              <w:t xml:space="preserve"> </w:t>
            </w:r>
            <w:r>
              <w:rPr>
                <w:spacing w:val="6"/>
              </w:rPr>
              <w:t>，注册   </w:t>
            </w:r>
            <w:r>
              <w:rPr>
                <w:spacing w:val="7"/>
              </w:rPr>
              <w:t>会计师作为公司2022年年度报告审计注册会计师，</w:t>
            </w:r>
            <w:r>
              <w:rPr>
                <w:spacing w:val="6"/>
              </w:rPr>
              <w:t xml:space="preserve"> </w:t>
            </w:r>
            <w:r>
              <w:rPr>
                <w:spacing w:val="9"/>
              </w:rPr>
              <w:t>存在审计职责履行不到位的情形。</w:t>
            </w:r>
          </w:p>
        </w:tc>
      </w:tr>
    </w:tbl>
    <w:p>
      <w:pPr>
        <w:ind w:left="449"/>
        <w:spacing w:before="7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16"/>
        </w:rPr>
        <w:t>（</w:t>
      </w:r>
      <w:r>
        <w:rPr>
          <w:rFonts w:ascii="Microsoft YaHei" w:hAnsi="Microsoft YaHei" w:eastAsia="Microsoft YaHei" w:cs="Microsoft YaHei"/>
          <w:sz w:val="24"/>
          <w:szCs w:val="24"/>
          <w:b/>
          <w:bCs/>
          <w:color w:val="333333"/>
          <w:spacing w:val="-12"/>
        </w:rPr>
        <w:t xml:space="preserve"> </w:t>
      </w:r>
      <w:r>
        <w:rPr>
          <w:rFonts w:ascii="Microsoft YaHei" w:hAnsi="Microsoft YaHei" w:eastAsia="Microsoft YaHei" w:cs="Microsoft YaHei"/>
          <w:sz w:val="24"/>
          <w:szCs w:val="24"/>
          <w:b/>
          <w:bCs/>
          <w:color w:val="333333"/>
          <w:spacing w:val="-16"/>
        </w:rPr>
        <w:t>2</w:t>
      </w:r>
      <w:r>
        <w:rPr>
          <w:rFonts w:ascii="Microsoft YaHei" w:hAnsi="Microsoft YaHei" w:eastAsia="Microsoft YaHei" w:cs="Microsoft YaHei"/>
          <w:sz w:val="24"/>
          <w:szCs w:val="24"/>
          <w:b/>
          <w:bCs/>
          <w:color w:val="333333"/>
          <w:spacing w:val="-14"/>
        </w:rPr>
        <w:t xml:space="preserve"> </w:t>
      </w:r>
      <w:r>
        <w:rPr>
          <w:rFonts w:ascii="Microsoft YaHei" w:hAnsi="Microsoft YaHei" w:eastAsia="Microsoft YaHei" w:cs="Microsoft YaHei"/>
          <w:sz w:val="24"/>
          <w:szCs w:val="24"/>
          <w:b/>
          <w:bCs/>
          <w:color w:val="333333"/>
          <w:spacing w:val="-16"/>
        </w:rPr>
        <w:t>）函件统计</w:t>
      </w:r>
    </w:p>
    <w:p>
      <w:pPr>
        <w:ind w:left="461"/>
        <w:spacing w:before="293"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2024年1月29日-2月4日</w:t>
      </w:r>
      <w:r>
        <w:rPr>
          <w:rFonts w:ascii="Microsoft YaHei" w:hAnsi="Microsoft YaHei" w:eastAsia="Microsoft YaHei" w:cs="Microsoft YaHei"/>
          <w:sz w:val="22"/>
          <w:szCs w:val="22"/>
          <w:spacing w:val="-17"/>
        </w:rPr>
        <w:t xml:space="preserve"> </w:t>
      </w:r>
      <w:r>
        <w:rPr>
          <w:rFonts w:ascii="Microsoft YaHei" w:hAnsi="Microsoft YaHei" w:eastAsia="Microsoft YaHei" w:cs="Microsoft YaHei"/>
          <w:sz w:val="22"/>
          <w:szCs w:val="22"/>
          <w:spacing w:val="-4"/>
        </w:rPr>
        <w:t>，上交所发出1份监管问询函。</w:t>
      </w:r>
    </w:p>
    <w:p>
      <w:pPr>
        <w:spacing w:before="8"/>
        <w:rPr/>
      </w:pPr>
      <w:r/>
    </w:p>
    <w:tbl>
      <w:tblPr>
        <w:tblStyle w:val="TableNormal"/>
        <w:tblW w:w="8462" w:type="dxa"/>
        <w:tblInd w:w="1591" w:type="dxa"/>
        <w:tblLayout w:type="fixed"/>
        <w:tblBorders>
          <w:top w:val="single" w:color="C0504D" w:sz="4" w:space="0"/>
          <w:left w:val="single" w:color="C0504D" w:sz="4" w:space="0"/>
          <w:bottom w:val="single" w:color="C0504D" w:sz="4" w:space="0"/>
          <w:right w:val="single" w:color="C0504D" w:sz="4" w:space="0"/>
          <w:insideH w:val="single" w:color="C0504D" w:sz="4" w:space="0"/>
          <w:insideV w:val="single" w:color="C0504D" w:sz="4" w:space="0"/>
        </w:tblBorders>
      </w:tblPr>
      <w:tblGrid>
        <w:gridCol w:w="1618"/>
        <w:gridCol w:w="1731"/>
        <w:gridCol w:w="5113"/>
      </w:tblGrid>
      <w:tr>
        <w:trPr>
          <w:trHeight w:val="379" w:hRule="atLeast"/>
        </w:trPr>
        <w:tc>
          <w:tcPr>
            <w:shd w:val="clear" w:fill="C0504D"/>
            <w:tcW w:w="1618" w:type="dxa"/>
            <w:vAlign w:val="top"/>
            <w:tcBorders>
              <w:bottom w:val="single" w:color="C0504D" w:sz="8" w:space="0"/>
            </w:tcBorders>
          </w:tcPr>
          <w:p>
            <w:pPr>
              <w:pStyle w:val="TableText"/>
              <w:ind w:left="497"/>
              <w:spacing w:before="117" w:line="185" w:lineRule="auto"/>
              <w:rPr>
                <w:sz w:val="19"/>
                <w:szCs w:val="19"/>
              </w:rPr>
            </w:pPr>
            <w:r>
              <w:rPr>
                <w:sz w:val="19"/>
                <w:szCs w:val="19"/>
                <w:b/>
                <w:bCs/>
                <w:color w:val="FFFFFF"/>
                <w:spacing w:val="14"/>
              </w:rPr>
              <w:t>公司代码</w:t>
            </w:r>
          </w:p>
        </w:tc>
        <w:tc>
          <w:tcPr>
            <w:shd w:val="clear" w:fill="C0504D"/>
            <w:tcW w:w="1731" w:type="dxa"/>
            <w:vAlign w:val="top"/>
            <w:tcBorders>
              <w:bottom w:val="single" w:color="C0504D" w:sz="8" w:space="0"/>
            </w:tcBorders>
          </w:tcPr>
          <w:p>
            <w:pPr>
              <w:pStyle w:val="TableText"/>
              <w:ind w:left="535"/>
              <w:spacing w:before="119" w:line="184" w:lineRule="auto"/>
              <w:rPr>
                <w:sz w:val="19"/>
                <w:szCs w:val="19"/>
              </w:rPr>
            </w:pPr>
            <w:r>
              <w:rPr>
                <w:sz w:val="19"/>
                <w:szCs w:val="19"/>
                <w:b/>
                <w:bCs/>
                <w:color w:val="FFFFFF"/>
                <w:spacing w:val="14"/>
              </w:rPr>
              <w:t>公司简称</w:t>
            </w:r>
          </w:p>
        </w:tc>
        <w:tc>
          <w:tcPr>
            <w:shd w:val="clear" w:fill="C0504D"/>
            <w:tcW w:w="5113" w:type="dxa"/>
            <w:vAlign w:val="top"/>
            <w:tcBorders>
              <w:bottom w:val="single" w:color="C0504D" w:sz="8" w:space="0"/>
            </w:tcBorders>
          </w:tcPr>
          <w:p>
            <w:pPr>
              <w:pStyle w:val="TableText"/>
              <w:ind w:left="2152"/>
              <w:spacing w:before="119" w:line="184" w:lineRule="auto"/>
              <w:rPr>
                <w:sz w:val="19"/>
                <w:szCs w:val="19"/>
              </w:rPr>
            </w:pPr>
            <w:r>
              <w:rPr>
                <w:sz w:val="19"/>
                <w:szCs w:val="19"/>
                <w:b/>
                <w:bCs/>
                <w:color w:val="FFFFFF"/>
                <w:spacing w:val="9"/>
              </w:rPr>
              <w:t>函件类型</w:t>
            </w:r>
          </w:p>
        </w:tc>
      </w:tr>
      <w:tr>
        <w:trPr>
          <w:trHeight w:val="369" w:hRule="atLeast"/>
        </w:trPr>
        <w:tc>
          <w:tcPr>
            <w:tcW w:w="1618" w:type="dxa"/>
            <w:vAlign w:val="top"/>
            <w:tcBorders>
              <w:bottom w:val="single" w:color="C0504D" w:sz="8" w:space="0"/>
              <w:top w:val="single" w:color="C0504D" w:sz="8" w:space="0"/>
            </w:tcBorders>
          </w:tcPr>
          <w:p>
            <w:pPr>
              <w:pStyle w:val="TableText"/>
              <w:ind w:left="445"/>
              <w:spacing w:before="102" w:line="178" w:lineRule="auto"/>
              <w:rPr/>
            </w:pPr>
            <w:r>
              <w:rPr>
                <w:spacing w:val="3"/>
              </w:rPr>
              <w:t>688272</w:t>
            </w:r>
          </w:p>
        </w:tc>
        <w:tc>
          <w:tcPr>
            <w:tcW w:w="1731" w:type="dxa"/>
            <w:vAlign w:val="top"/>
            <w:tcBorders>
              <w:bottom w:val="single" w:color="C0504D" w:sz="8" w:space="0"/>
              <w:top w:val="single" w:color="C0504D" w:sz="8" w:space="0"/>
            </w:tcBorders>
          </w:tcPr>
          <w:p>
            <w:pPr>
              <w:pStyle w:val="TableText"/>
              <w:ind w:left="489"/>
              <w:spacing w:before="87" w:line="189" w:lineRule="auto"/>
              <w:rPr/>
            </w:pPr>
            <w:r>
              <w:rPr>
                <w:spacing w:val="8"/>
              </w:rPr>
              <w:t>*</w:t>
            </w:r>
            <w:r>
              <w:rPr/>
              <w:t>ST</w:t>
            </w:r>
            <w:r>
              <w:rPr>
                <w:spacing w:val="8"/>
              </w:rPr>
              <w:t>富吉</w:t>
            </w:r>
          </w:p>
        </w:tc>
        <w:tc>
          <w:tcPr>
            <w:tcW w:w="5113" w:type="dxa"/>
            <w:vAlign w:val="top"/>
            <w:tcBorders>
              <w:bottom w:val="single" w:color="C0504D" w:sz="8" w:space="0"/>
              <w:top w:val="single" w:color="C0504D" w:sz="8" w:space="0"/>
            </w:tcBorders>
          </w:tcPr>
          <w:p>
            <w:pPr>
              <w:pStyle w:val="TableText"/>
              <w:ind w:left="2249"/>
              <w:spacing w:before="87" w:line="189" w:lineRule="auto"/>
              <w:rPr/>
            </w:pPr>
            <w:r>
              <w:rPr>
                <w:spacing w:val="4"/>
              </w:rPr>
              <w:t>问询函</w:t>
            </w:r>
          </w:p>
        </w:tc>
      </w:tr>
    </w:tbl>
    <w:p>
      <w:pPr>
        <w:pStyle w:val="BodyText"/>
        <w:spacing w:line="275" w:lineRule="auto"/>
        <w:rPr/>
      </w:pPr>
      <w:r/>
    </w:p>
    <w:p>
      <w:pPr>
        <w:ind w:left="460"/>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2、市场交易监管</w:t>
      </w:r>
    </w:p>
    <w:p>
      <w:pPr>
        <w:pStyle w:val="BodyText"/>
        <w:spacing w:line="265" w:lineRule="auto"/>
        <w:rPr/>
      </w:pPr>
      <w:r/>
    </w:p>
    <w:p>
      <w:pPr>
        <w:ind w:firstLine="461"/>
        <w:spacing w:before="95" w:line="198"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2024年1月29日-2月4日</w:t>
      </w:r>
      <w:r>
        <w:rPr>
          <w:rFonts w:ascii="Microsoft YaHei" w:hAnsi="Microsoft YaHei" w:eastAsia="Microsoft YaHei" w:cs="Microsoft YaHei"/>
          <w:sz w:val="22"/>
          <w:szCs w:val="22"/>
          <w:spacing w:val="-16"/>
        </w:rPr>
        <w:t xml:space="preserve"> </w:t>
      </w:r>
      <w:r>
        <w:rPr>
          <w:rFonts w:ascii="Microsoft YaHei" w:hAnsi="Microsoft YaHei" w:eastAsia="Microsoft YaHei" w:cs="Microsoft YaHei"/>
          <w:sz w:val="22"/>
          <w:szCs w:val="22"/>
          <w:spacing w:val="-2"/>
        </w:rPr>
        <w:t>，上交所对85起拉抬打压、虚假申报等证券异常交易行为采取了书面警示等监管措施，</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
        </w:rPr>
        <w:t>对26起上市公司重大事项等进行专项核查。</w:t>
      </w:r>
    </w:p>
    <w:p>
      <w:pPr>
        <w:spacing w:line="198" w:lineRule="auto"/>
        <w:sectPr>
          <w:pgSz w:w="11910" w:h="16840"/>
          <w:pgMar w:top="400" w:right="307" w:bottom="0" w:left="444" w:header="0" w:footer="0" w:gutter="0"/>
        </w:sectPr>
        <w:rPr>
          <w:rFonts w:ascii="Microsoft YaHei" w:hAnsi="Microsoft YaHei" w:eastAsia="Microsoft YaHei" w:cs="Microsoft YaHei"/>
          <w:sz w:val="22"/>
          <w:szCs w:val="22"/>
        </w:rPr>
      </w:pPr>
    </w:p>
    <w:p>
      <w:pPr>
        <w:spacing w:line="924" w:lineRule="exact"/>
        <w:rPr/>
      </w:pPr>
      <w:r>
        <w:rPr>
          <w:position w:val="-18"/>
        </w:rPr>
        <w:pict>
          <v:group id="_x0000_s36" style="mso-position-vertical-relative:line;mso-position-horizontal-relative:char;width:134.8pt;height:46.25pt;" filled="false" stroked="false" coordsize="2696,925" coordorigin="0,0">
            <v:shape id="_x0000_s38" style="position:absolute;left:0;top:0;width:2696;height:925;" filled="false" stroked="false" type="#_x0000_t75">
              <v:imagedata o:title="" r:id="rId11"/>
            </v:shape>
            <v:shape id="_x0000_s40" style="position:absolute;left:-20;top:-20;width:2736;height:965;" filled="false" stroked="false" type="#_x0000_t202">
              <v:fill on="false"/>
              <v:stroke on="false"/>
              <v:path/>
              <v:imagedata o:title=""/>
              <o:lock v:ext="edit" aspectratio="false"/>
              <v:textbox inset="0mm,0mm,0mm,0mm">
                <w:txbxContent>
                  <w:p>
                    <w:pPr>
                      <w:ind w:left="372"/>
                      <w:spacing w:before="304"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color w:val="FFFFFF"/>
                        <w:spacing w:val="-2"/>
                      </w:rPr>
                      <w:t>深交所监管动态</w:t>
                    </w:r>
                  </w:p>
                </w:txbxContent>
              </v:textbox>
            </v:shape>
          </v:group>
        </w:pict>
      </w:r>
    </w:p>
    <w:p>
      <w:pPr>
        <w:pStyle w:val="BodyText"/>
        <w:spacing w:line="289" w:lineRule="auto"/>
        <w:rPr/>
      </w:pPr>
      <w:r/>
    </w:p>
    <w:p>
      <w:pPr>
        <w:ind w:left="941"/>
        <w:spacing w:before="103" w:line="18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5"/>
        </w:rPr>
        <w:t>1、上市公司监管动态</w:t>
      </w:r>
    </w:p>
    <w:p>
      <w:pPr>
        <w:ind w:left="872" w:firstLine="435"/>
        <w:spacing w:before="329"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2024年1月29日-2月4日</w:t>
      </w:r>
      <w:r>
        <w:rPr>
          <w:rFonts w:ascii="Microsoft YaHei" w:hAnsi="Microsoft YaHei" w:eastAsia="Microsoft YaHei" w:cs="Microsoft YaHei"/>
          <w:sz w:val="22"/>
          <w:szCs w:val="22"/>
          <w:spacing w:val="-37"/>
        </w:rPr>
        <w:t xml:space="preserve"> </w:t>
      </w:r>
      <w:r>
        <w:rPr>
          <w:rFonts w:ascii="Microsoft YaHei" w:hAnsi="Microsoft YaHei" w:eastAsia="Microsoft YaHei" w:cs="Microsoft YaHei"/>
          <w:sz w:val="22"/>
          <w:szCs w:val="22"/>
          <w:spacing w:val="-4"/>
        </w:rPr>
        <w:t>，深交所发出8份监管函，对4宗行为予以</w:t>
      </w:r>
      <w:r>
        <w:rPr>
          <w:rFonts w:ascii="Microsoft YaHei" w:hAnsi="Microsoft YaHei" w:eastAsia="Microsoft YaHei" w:cs="Microsoft YaHei"/>
          <w:sz w:val="22"/>
          <w:szCs w:val="22"/>
          <w:spacing w:val="-5"/>
        </w:rPr>
        <w:t>纪律处分；共发出关注函15份</w:t>
      </w:r>
      <w:r>
        <w:rPr>
          <w:rFonts w:ascii="Microsoft YaHei" w:hAnsi="Microsoft YaHei" w:eastAsia="Microsoft YaHei" w:cs="Microsoft YaHei"/>
          <w:sz w:val="22"/>
          <w:szCs w:val="22"/>
          <w:spacing w:val="-36"/>
        </w:rPr>
        <w:t xml:space="preserve"> </w:t>
      </w:r>
      <w:r>
        <w:rPr>
          <w:rFonts w:ascii="Microsoft YaHei" w:hAnsi="Microsoft YaHei" w:eastAsia="Microsoft YaHei" w:cs="Microsoft YaHei"/>
          <w:sz w:val="22"/>
          <w:szCs w:val="22"/>
          <w:spacing w:val="-5"/>
        </w:rPr>
        <w:t>，许</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可类重组问询函2份。</w:t>
      </w:r>
    </w:p>
    <w:p>
      <w:pPr>
        <w:pStyle w:val="BodyText"/>
        <w:spacing w:line="242" w:lineRule="auto"/>
        <w:rPr/>
      </w:pPr>
      <w:r/>
    </w:p>
    <w:p>
      <w:pPr>
        <w:ind w:firstLine="1815"/>
        <w:spacing w:line="4331" w:lineRule="exact"/>
        <w:rPr/>
      </w:pPr>
      <w:r>
        <w:rPr>
          <w:position w:val="-86"/>
        </w:rPr>
        <w:drawing>
          <wp:inline distT="0" distB="0" distL="0" distR="0">
            <wp:extent cx="5493384" cy="2750185"/>
            <wp:effectExtent l="0" t="0" r="0" b="0"/>
            <wp:docPr id="18" name="IM 18"/>
            <wp:cNvGraphicFramePr/>
            <a:graphic>
              <a:graphicData uri="http://schemas.openxmlformats.org/drawingml/2006/picture">
                <pic:pic>
                  <pic:nvPicPr>
                    <pic:cNvPr id="18" name="IM 18"/>
                    <pic:cNvPicPr/>
                  </pic:nvPicPr>
                  <pic:blipFill>
                    <a:blip r:embed="rId13"/>
                    <a:stretch>
                      <a:fillRect/>
                    </a:stretch>
                  </pic:blipFill>
                  <pic:spPr>
                    <a:xfrm rot="0">
                      <a:off x="0" y="0"/>
                      <a:ext cx="5493384" cy="2750185"/>
                    </a:xfrm>
                    <a:prstGeom prst="rect">
                      <a:avLst/>
                    </a:prstGeom>
                  </pic:spPr>
                </pic:pic>
              </a:graphicData>
            </a:graphic>
          </wp:inline>
        </w:drawing>
      </w:r>
    </w:p>
    <w:p>
      <w:pPr>
        <w:pStyle w:val="BodyText"/>
        <w:spacing w:line="245" w:lineRule="auto"/>
        <w:rPr/>
      </w:pPr>
      <w:r/>
    </w:p>
    <w:p>
      <w:pPr>
        <w:pStyle w:val="BodyText"/>
        <w:spacing w:line="245" w:lineRule="auto"/>
        <w:rPr/>
      </w:pPr>
      <w:r/>
    </w:p>
    <w:p>
      <w:pPr>
        <w:pStyle w:val="BodyText"/>
        <w:spacing w:line="246" w:lineRule="auto"/>
        <w:rPr/>
      </w:pPr>
      <w:r/>
    </w:p>
    <w:p>
      <w:pPr>
        <w:pStyle w:val="BodyText"/>
        <w:spacing w:line="246" w:lineRule="auto"/>
        <w:rPr/>
      </w:pPr>
      <w:r/>
    </w:p>
    <w:p>
      <w:pPr>
        <w:pStyle w:val="BodyText"/>
        <w:spacing w:line="246" w:lineRule="auto"/>
        <w:rPr/>
      </w:pPr>
      <w:r/>
    </w:p>
    <w:p>
      <w:pPr>
        <w:ind w:left="872"/>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1"/>
        </w:rPr>
        <w:t>（ 1 ）纪律处分及监管措施</w:t>
      </w:r>
    </w:p>
    <w:p>
      <w:pPr>
        <w:spacing w:line="191" w:lineRule="exact"/>
        <w:rPr/>
      </w:pPr>
      <w:r/>
    </w:p>
    <w:tbl>
      <w:tblPr>
        <w:tblStyle w:val="TableNormal"/>
        <w:tblW w:w="9015" w:type="dxa"/>
        <w:tblInd w:w="1415"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2"/>
        <w:gridCol w:w="1483"/>
        <w:gridCol w:w="1497"/>
        <w:gridCol w:w="4563"/>
      </w:tblGrid>
      <w:tr>
        <w:trPr>
          <w:trHeight w:val="642" w:hRule="atLeast"/>
        </w:trPr>
        <w:tc>
          <w:tcPr>
            <w:shd w:val="clear" w:fill="4BACC6"/>
            <w:tcW w:w="1472" w:type="dxa"/>
            <w:vAlign w:val="top"/>
          </w:tcPr>
          <w:p>
            <w:pPr>
              <w:pStyle w:val="TableText"/>
              <w:ind w:left="298"/>
              <w:spacing w:before="238" w:line="183" w:lineRule="auto"/>
              <w:rPr>
                <w:sz w:val="22"/>
                <w:szCs w:val="22"/>
              </w:rPr>
            </w:pPr>
            <w:r>
              <w:rPr>
                <w:sz w:val="22"/>
                <w:szCs w:val="22"/>
                <w:color w:val="FFFFFF"/>
                <w:spacing w:val="-2"/>
              </w:rPr>
              <w:t>公司代码</w:t>
            </w:r>
          </w:p>
        </w:tc>
        <w:tc>
          <w:tcPr>
            <w:shd w:val="clear" w:fill="4BACC6"/>
            <w:tcW w:w="1483" w:type="dxa"/>
            <w:vAlign w:val="top"/>
            <w:tcBorders>
              <w:top w:val="nil"/>
            </w:tcBorders>
          </w:tcPr>
          <w:p>
            <w:pPr>
              <w:pStyle w:val="TableText"/>
              <w:ind w:left="302"/>
              <w:spacing w:before="238" w:line="183" w:lineRule="auto"/>
              <w:rPr>
                <w:sz w:val="22"/>
                <w:szCs w:val="22"/>
              </w:rPr>
            </w:pPr>
            <w:r>
              <w:rPr>
                <w:sz w:val="22"/>
                <w:szCs w:val="22"/>
                <w:color w:val="FFFFFF"/>
                <w:spacing w:val="-2"/>
              </w:rPr>
              <w:t>公司简称</w:t>
            </w:r>
          </w:p>
        </w:tc>
        <w:tc>
          <w:tcPr>
            <w:shd w:val="clear" w:fill="4BACC6"/>
            <w:tcW w:w="1497" w:type="dxa"/>
            <w:vAlign w:val="top"/>
            <w:tcBorders>
              <w:top w:val="nil"/>
            </w:tcBorders>
          </w:tcPr>
          <w:p>
            <w:pPr>
              <w:pStyle w:val="TableText"/>
              <w:ind w:left="311"/>
              <w:spacing w:before="236" w:line="184" w:lineRule="auto"/>
              <w:rPr>
                <w:sz w:val="22"/>
                <w:szCs w:val="22"/>
              </w:rPr>
            </w:pPr>
            <w:r>
              <w:rPr>
                <w:sz w:val="22"/>
                <w:szCs w:val="22"/>
                <w:color w:val="FFFFFF"/>
                <w:spacing w:val="-2"/>
              </w:rPr>
              <w:t>监管类型</w:t>
            </w:r>
          </w:p>
        </w:tc>
        <w:tc>
          <w:tcPr>
            <w:shd w:val="clear" w:fill="4BACC6"/>
            <w:tcW w:w="4563" w:type="dxa"/>
            <w:vAlign w:val="top"/>
            <w:tcBorders>
              <w:top w:val="nil"/>
            </w:tcBorders>
          </w:tcPr>
          <w:p>
            <w:pPr>
              <w:pStyle w:val="TableText"/>
              <w:ind w:left="1840"/>
              <w:spacing w:before="240" w:line="183" w:lineRule="auto"/>
              <w:rPr>
                <w:sz w:val="22"/>
                <w:szCs w:val="22"/>
              </w:rPr>
            </w:pPr>
            <w:r>
              <w:rPr>
                <w:sz w:val="22"/>
                <w:szCs w:val="22"/>
                <w:color w:val="FFFFFF"/>
                <w:spacing w:val="-1"/>
              </w:rPr>
              <w:t>处理事由</w:t>
            </w:r>
          </w:p>
        </w:tc>
      </w:tr>
      <w:tr>
        <w:trPr>
          <w:trHeight w:val="2159" w:hRule="atLeast"/>
        </w:trPr>
        <w:tc>
          <w:tcPr>
            <w:tcW w:w="1472" w:type="dxa"/>
            <w:vAlign w:val="top"/>
          </w:tcPr>
          <w:p>
            <w:pPr>
              <w:spacing w:line="303" w:lineRule="auto"/>
              <w:rPr>
                <w:rFonts w:ascii="Arial"/>
                <w:sz w:val="21"/>
              </w:rPr>
            </w:pPr>
            <w:r/>
          </w:p>
          <w:p>
            <w:pPr>
              <w:spacing w:line="303" w:lineRule="auto"/>
              <w:rPr>
                <w:rFonts w:ascii="Arial"/>
                <w:sz w:val="21"/>
              </w:rPr>
            </w:pPr>
            <w:r/>
          </w:p>
          <w:p>
            <w:pPr>
              <w:spacing w:line="303" w:lineRule="auto"/>
              <w:rPr>
                <w:rFonts w:ascii="Arial"/>
                <w:sz w:val="21"/>
              </w:rPr>
            </w:pPr>
            <w:r/>
          </w:p>
          <w:p>
            <w:pPr>
              <w:pStyle w:val="TableText"/>
              <w:ind w:left="377"/>
              <w:spacing w:before="85" w:line="178" w:lineRule="auto"/>
              <w:rPr/>
            </w:pPr>
            <w:r>
              <w:rPr>
                <w:spacing w:val="3"/>
              </w:rPr>
              <w:t>300887</w:t>
            </w:r>
          </w:p>
        </w:tc>
        <w:tc>
          <w:tcPr>
            <w:tcW w:w="1483" w:type="dxa"/>
            <w:vAlign w:val="top"/>
          </w:tcPr>
          <w:p>
            <w:pPr>
              <w:spacing w:line="298" w:lineRule="auto"/>
              <w:rPr>
                <w:rFonts w:ascii="Arial"/>
                <w:sz w:val="21"/>
              </w:rPr>
            </w:pPr>
            <w:r/>
          </w:p>
          <w:p>
            <w:pPr>
              <w:spacing w:line="298" w:lineRule="auto"/>
              <w:rPr>
                <w:rFonts w:ascii="Arial"/>
                <w:sz w:val="21"/>
              </w:rPr>
            </w:pPr>
            <w:r/>
          </w:p>
          <w:p>
            <w:pPr>
              <w:spacing w:line="298" w:lineRule="auto"/>
              <w:rPr>
                <w:rFonts w:ascii="Arial"/>
                <w:sz w:val="21"/>
              </w:rPr>
            </w:pPr>
            <w:r/>
          </w:p>
          <w:p>
            <w:pPr>
              <w:pStyle w:val="TableText"/>
              <w:ind w:left="322"/>
              <w:spacing w:before="86" w:line="189" w:lineRule="auto"/>
              <w:rPr/>
            </w:pPr>
            <w:r>
              <w:rPr>
                <w:spacing w:val="8"/>
              </w:rPr>
              <w:t>谱尼测试</w:t>
            </w:r>
          </w:p>
        </w:tc>
        <w:tc>
          <w:tcPr>
            <w:tcW w:w="1497" w:type="dxa"/>
            <w:vAlign w:val="top"/>
          </w:tcPr>
          <w:p>
            <w:pPr>
              <w:spacing w:line="298" w:lineRule="auto"/>
              <w:rPr>
                <w:rFonts w:ascii="Arial"/>
                <w:sz w:val="21"/>
              </w:rPr>
            </w:pPr>
            <w:r/>
          </w:p>
          <w:p>
            <w:pPr>
              <w:spacing w:line="298" w:lineRule="auto"/>
              <w:rPr>
                <w:rFonts w:ascii="Arial"/>
                <w:sz w:val="21"/>
              </w:rPr>
            </w:pPr>
            <w:r/>
          </w:p>
          <w:p>
            <w:pPr>
              <w:spacing w:line="298" w:lineRule="auto"/>
              <w:rPr>
                <w:rFonts w:ascii="Arial"/>
                <w:sz w:val="21"/>
              </w:rPr>
            </w:pPr>
            <w:r/>
          </w:p>
          <w:p>
            <w:pPr>
              <w:pStyle w:val="TableText"/>
              <w:ind w:left="436"/>
              <w:spacing w:before="86" w:line="189" w:lineRule="auto"/>
              <w:rPr/>
            </w:pPr>
            <w:r>
              <w:rPr>
                <w:spacing w:val="8"/>
              </w:rPr>
              <w:t>监管函</w:t>
            </w:r>
          </w:p>
        </w:tc>
        <w:tc>
          <w:tcPr>
            <w:tcW w:w="4563" w:type="dxa"/>
            <w:vAlign w:val="top"/>
          </w:tcPr>
          <w:p>
            <w:pPr>
              <w:pStyle w:val="TableText"/>
              <w:ind w:left="1" w:right="148"/>
              <w:spacing w:before="83" w:line="243" w:lineRule="auto"/>
              <w:jc w:val="both"/>
              <w:rPr/>
            </w:pPr>
            <w:r>
              <w:rPr>
                <w:b/>
                <w:bCs/>
                <w:spacing w:val="9"/>
              </w:rPr>
              <w:t>募集资金</w:t>
            </w:r>
            <w:r>
              <w:rPr>
                <w:spacing w:val="9"/>
              </w:rPr>
              <w:t>使用管理不规范；</w:t>
            </w:r>
            <w:r>
              <w:rPr>
                <w:b/>
                <w:bCs/>
                <w:spacing w:val="9"/>
              </w:rPr>
              <w:t>财务核算</w:t>
            </w:r>
            <w:r>
              <w:rPr>
                <w:spacing w:val="9"/>
              </w:rPr>
              <w:t>不规范；董</w:t>
            </w:r>
            <w:r>
              <w:rPr>
                <w:spacing w:val="16"/>
                <w:w w:val="101"/>
              </w:rPr>
              <w:t xml:space="preserve"> </w:t>
            </w:r>
            <w:r>
              <w:rPr>
                <w:spacing w:val="8"/>
              </w:rPr>
              <w:t>事会、监事会到期未及时</w:t>
            </w:r>
            <w:r>
              <w:rPr>
                <w:b/>
                <w:bCs/>
                <w:spacing w:val="8"/>
              </w:rPr>
              <w:t>换届</w:t>
            </w:r>
            <w:r>
              <w:rPr>
                <w:b/>
                <w:bCs/>
                <w:spacing w:val="-24"/>
              </w:rPr>
              <w:t xml:space="preserve"> </w:t>
            </w:r>
            <w:r>
              <w:rPr>
                <w:spacing w:val="8"/>
              </w:rPr>
              <w:t>，关联董事、关联</w:t>
            </w:r>
            <w:r>
              <w:rPr/>
              <w:t xml:space="preserve"> </w:t>
            </w:r>
            <w:r>
              <w:rPr>
                <w:spacing w:val="8"/>
              </w:rPr>
              <w:t>股东</w:t>
            </w:r>
            <w:r>
              <w:rPr>
                <w:b/>
                <w:bCs/>
                <w:spacing w:val="8"/>
              </w:rPr>
              <w:t>回避表决</w:t>
            </w:r>
            <w:r>
              <w:rPr>
                <w:spacing w:val="8"/>
              </w:rPr>
              <w:t>机制执行不完善</w:t>
            </w:r>
            <w:r>
              <w:rPr>
                <w:spacing w:val="-23"/>
              </w:rPr>
              <w:t xml:space="preserve"> </w:t>
            </w:r>
            <w:r>
              <w:rPr>
                <w:spacing w:val="8"/>
              </w:rPr>
              <w:t>，个别董事会</w:t>
            </w:r>
            <w:r>
              <w:rPr>
                <w:b/>
                <w:bCs/>
                <w:spacing w:val="8"/>
              </w:rPr>
              <w:t>会议</w:t>
            </w:r>
            <w:r>
              <w:rPr>
                <w:b/>
                <w:bCs/>
              </w:rPr>
              <w:t xml:space="preserve"> </w:t>
            </w:r>
            <w:r>
              <w:rPr>
                <w:b/>
                <w:bCs/>
                <w:spacing w:val="7"/>
              </w:rPr>
              <w:t>通知</w:t>
            </w:r>
            <w:r>
              <w:rPr>
                <w:spacing w:val="7"/>
              </w:rPr>
              <w:t>不及时</w:t>
            </w:r>
            <w:r>
              <w:rPr>
                <w:spacing w:val="-27"/>
              </w:rPr>
              <w:t xml:space="preserve"> </w:t>
            </w:r>
            <w:r>
              <w:rPr>
                <w:spacing w:val="7"/>
              </w:rPr>
              <w:t>，</w:t>
            </w:r>
            <w:r>
              <w:rPr>
                <w:spacing w:val="-35"/>
              </w:rPr>
              <w:t xml:space="preserve"> </w:t>
            </w:r>
            <w:r>
              <w:rPr>
                <w:b/>
                <w:bCs/>
                <w:spacing w:val="7"/>
              </w:rPr>
              <w:t>内幕信息知情人登记</w:t>
            </w:r>
            <w:r>
              <w:rPr>
                <w:spacing w:val="7"/>
              </w:rPr>
              <w:t>管理制度执行</w:t>
            </w:r>
            <w:r>
              <w:rPr/>
              <w:t xml:space="preserve"> </w:t>
            </w:r>
            <w:r>
              <w:rPr>
                <w:spacing w:val="8"/>
              </w:rPr>
              <w:t>不完善</w:t>
            </w:r>
            <w:r>
              <w:rPr>
                <w:spacing w:val="-21"/>
              </w:rPr>
              <w:t xml:space="preserve"> </w:t>
            </w:r>
            <w:r>
              <w:rPr>
                <w:spacing w:val="8"/>
              </w:rPr>
              <w:t>，《投资者关系管理</w:t>
            </w:r>
            <w:r>
              <w:rPr>
                <w:b/>
                <w:bCs/>
                <w:spacing w:val="8"/>
              </w:rPr>
              <w:t>制度</w:t>
            </w:r>
            <w:r>
              <w:rPr>
                <w:spacing w:val="8"/>
              </w:rPr>
              <w:t>》未及时更新等</w:t>
            </w:r>
          </w:p>
          <w:p>
            <w:pPr>
              <w:pStyle w:val="TableText"/>
              <w:ind w:left="13"/>
              <w:spacing w:before="213" w:line="115" w:lineRule="exact"/>
              <w:rPr/>
            </w:pPr>
            <w:r>
              <w:rPr>
                <w:position w:val="3"/>
              </w:rPr>
              <w:t>。</w:t>
            </w:r>
          </w:p>
        </w:tc>
      </w:tr>
      <w:tr>
        <w:trPr>
          <w:trHeight w:val="2160" w:hRule="atLeast"/>
        </w:trPr>
        <w:tc>
          <w:tcPr>
            <w:shd w:val="clear" w:fill="B8CCE4"/>
            <w:tcW w:w="1472" w:type="dxa"/>
            <w:vAlign w:val="top"/>
          </w:tcPr>
          <w:p>
            <w:pPr>
              <w:spacing w:line="302" w:lineRule="auto"/>
              <w:rPr>
                <w:rFonts w:ascii="Arial"/>
                <w:sz w:val="21"/>
              </w:rPr>
            </w:pPr>
            <w:r/>
          </w:p>
          <w:p>
            <w:pPr>
              <w:spacing w:line="303" w:lineRule="auto"/>
              <w:rPr>
                <w:rFonts w:ascii="Arial"/>
                <w:sz w:val="21"/>
              </w:rPr>
            </w:pPr>
            <w:r/>
          </w:p>
          <w:p>
            <w:pPr>
              <w:spacing w:line="303" w:lineRule="auto"/>
              <w:rPr>
                <w:rFonts w:ascii="Arial"/>
                <w:sz w:val="21"/>
              </w:rPr>
            </w:pPr>
            <w:r/>
          </w:p>
          <w:p>
            <w:pPr>
              <w:pStyle w:val="TableText"/>
              <w:ind w:left="377"/>
              <w:spacing w:before="86" w:line="179" w:lineRule="auto"/>
              <w:rPr/>
            </w:pPr>
            <w:r>
              <w:rPr>
                <w:spacing w:val="3"/>
              </w:rPr>
              <w:t>301011</w:t>
            </w:r>
          </w:p>
        </w:tc>
        <w:tc>
          <w:tcPr>
            <w:shd w:val="clear" w:fill="B8CCE4"/>
            <w:tcW w:w="1483" w:type="dxa"/>
            <w:vAlign w:val="top"/>
          </w:tcPr>
          <w:p>
            <w:pPr>
              <w:spacing w:line="297" w:lineRule="auto"/>
              <w:rPr>
                <w:rFonts w:ascii="Arial"/>
                <w:sz w:val="21"/>
              </w:rPr>
            </w:pPr>
            <w:r/>
          </w:p>
          <w:p>
            <w:pPr>
              <w:spacing w:line="298" w:lineRule="auto"/>
              <w:rPr>
                <w:rFonts w:ascii="Arial"/>
                <w:sz w:val="21"/>
              </w:rPr>
            </w:pPr>
            <w:r/>
          </w:p>
          <w:p>
            <w:pPr>
              <w:spacing w:line="298" w:lineRule="auto"/>
              <w:rPr>
                <w:rFonts w:ascii="Arial"/>
                <w:sz w:val="21"/>
              </w:rPr>
            </w:pPr>
            <w:r/>
          </w:p>
          <w:p>
            <w:pPr>
              <w:pStyle w:val="TableText"/>
              <w:ind w:left="323"/>
              <w:spacing w:before="86" w:line="190" w:lineRule="auto"/>
              <w:rPr/>
            </w:pPr>
            <w:r>
              <w:rPr>
                <w:spacing w:val="8"/>
              </w:rPr>
              <w:t>华立科技</w:t>
            </w:r>
          </w:p>
        </w:tc>
        <w:tc>
          <w:tcPr>
            <w:shd w:val="clear" w:fill="B8CCE4"/>
            <w:tcW w:w="1497" w:type="dxa"/>
            <w:vAlign w:val="top"/>
          </w:tcPr>
          <w:p>
            <w:pPr>
              <w:spacing w:line="298" w:lineRule="auto"/>
              <w:rPr>
                <w:rFonts w:ascii="Arial"/>
                <w:sz w:val="21"/>
              </w:rPr>
            </w:pPr>
            <w:r/>
          </w:p>
          <w:p>
            <w:pPr>
              <w:spacing w:line="298" w:lineRule="auto"/>
              <w:rPr>
                <w:rFonts w:ascii="Arial"/>
                <w:sz w:val="21"/>
              </w:rPr>
            </w:pPr>
            <w:r/>
          </w:p>
          <w:p>
            <w:pPr>
              <w:spacing w:line="299" w:lineRule="auto"/>
              <w:rPr>
                <w:rFonts w:ascii="Arial"/>
                <w:sz w:val="21"/>
              </w:rPr>
            </w:pPr>
            <w:r/>
          </w:p>
          <w:p>
            <w:pPr>
              <w:pStyle w:val="TableText"/>
              <w:ind w:left="436"/>
              <w:spacing w:before="85" w:line="189" w:lineRule="auto"/>
              <w:rPr/>
            </w:pPr>
            <w:r>
              <w:rPr>
                <w:spacing w:val="8"/>
              </w:rPr>
              <w:t>监管函</w:t>
            </w:r>
          </w:p>
        </w:tc>
        <w:tc>
          <w:tcPr>
            <w:shd w:val="clear" w:fill="B8CCE4"/>
            <w:tcW w:w="4563" w:type="dxa"/>
            <w:vAlign w:val="top"/>
          </w:tcPr>
          <w:p>
            <w:pPr>
              <w:pStyle w:val="TableText"/>
              <w:ind w:left="1" w:right="4" w:firstLine="1"/>
              <w:spacing w:before="82" w:line="241" w:lineRule="auto"/>
              <w:rPr/>
            </w:pPr>
            <w:r>
              <w:rPr>
                <w:spacing w:val="9"/>
              </w:rPr>
              <w:t>公司未在2023年半年报中及时</w:t>
            </w:r>
            <w:r>
              <w:rPr>
                <w:b/>
                <w:bCs/>
                <w:spacing w:val="9"/>
              </w:rPr>
              <w:t>计提坏账准备</w:t>
            </w:r>
            <w:r>
              <w:rPr>
                <w:spacing w:val="8"/>
              </w:rPr>
              <w:t>；公</w:t>
            </w:r>
            <w:r>
              <w:rPr/>
              <w:t xml:space="preserve">  </w:t>
            </w:r>
            <w:r>
              <w:rPr>
                <w:spacing w:val="7"/>
              </w:rPr>
              <w:t>司2021年、</w:t>
            </w:r>
            <w:r>
              <w:rPr>
                <w:spacing w:val="-22"/>
              </w:rPr>
              <w:t xml:space="preserve"> </w:t>
            </w:r>
            <w:r>
              <w:rPr>
                <w:spacing w:val="7"/>
              </w:rPr>
              <w:t>2022年度</w:t>
            </w:r>
            <w:r>
              <w:rPr>
                <w:b/>
                <w:bCs/>
                <w:spacing w:val="7"/>
              </w:rPr>
              <w:t>募集资金存放与使用情况的</w:t>
            </w:r>
            <w:r>
              <w:rPr>
                <w:b/>
                <w:bCs/>
              </w:rPr>
              <w:t xml:space="preserve"> </w:t>
            </w:r>
            <w:r>
              <w:rPr>
                <w:b/>
                <w:bCs/>
                <w:spacing w:val="7"/>
              </w:rPr>
              <w:t>专项报告</w:t>
            </w:r>
            <w:r>
              <w:rPr>
                <w:spacing w:val="7"/>
              </w:rPr>
              <w:t>相关披露数据不准确</w:t>
            </w:r>
            <w:r>
              <w:rPr>
                <w:spacing w:val="-11"/>
              </w:rPr>
              <w:t xml:space="preserve"> </w:t>
            </w:r>
            <w:r>
              <w:rPr>
                <w:spacing w:val="7"/>
              </w:rPr>
              <w:t>，公司2021年将募</w:t>
            </w:r>
            <w:r>
              <w:rPr/>
              <w:t xml:space="preserve">  </w:t>
            </w:r>
            <w:r>
              <w:rPr>
                <w:spacing w:val="7"/>
              </w:rPr>
              <w:t>集资金提前转入非募集资金专户</w:t>
            </w:r>
            <w:r>
              <w:rPr>
                <w:spacing w:val="-13"/>
              </w:rPr>
              <w:t xml:space="preserve"> </w:t>
            </w:r>
            <w:r>
              <w:rPr>
                <w:spacing w:val="7"/>
              </w:rPr>
              <w:t>，并在2022年用</w:t>
            </w:r>
            <w:r>
              <w:rPr/>
              <w:t xml:space="preserve">  </w:t>
            </w:r>
            <w:r>
              <w:rPr>
                <w:spacing w:val="8"/>
              </w:rPr>
              <w:t>于募投项目投入；</w:t>
            </w:r>
            <w:r>
              <w:rPr>
                <w:b/>
                <w:bCs/>
                <w:spacing w:val="8"/>
              </w:rPr>
              <w:t>募投项目明细</w:t>
            </w:r>
            <w:r>
              <w:rPr>
                <w:spacing w:val="8"/>
              </w:rPr>
              <w:t>项目实际投资进   </w:t>
            </w:r>
            <w:r>
              <w:rPr>
                <w:spacing w:val="8"/>
              </w:rPr>
              <w:t>度与投资计划存在差异。</w:t>
            </w:r>
          </w:p>
        </w:tc>
      </w:tr>
      <w:tr>
        <w:trPr>
          <w:trHeight w:val="1088" w:hRule="atLeast"/>
        </w:trPr>
        <w:tc>
          <w:tcPr>
            <w:tcW w:w="1472" w:type="dxa"/>
            <w:vAlign w:val="top"/>
          </w:tcPr>
          <w:p>
            <w:pPr>
              <w:spacing w:line="376" w:lineRule="auto"/>
              <w:rPr>
                <w:rFonts w:ascii="Arial"/>
                <w:sz w:val="21"/>
              </w:rPr>
            </w:pPr>
            <w:r/>
          </w:p>
          <w:p>
            <w:pPr>
              <w:pStyle w:val="TableText"/>
              <w:ind w:left="372"/>
              <w:spacing w:before="86" w:line="179" w:lineRule="auto"/>
              <w:rPr/>
            </w:pPr>
            <w:r>
              <w:rPr>
                <w:spacing w:val="3"/>
              </w:rPr>
              <w:t>002123</w:t>
            </w:r>
          </w:p>
        </w:tc>
        <w:tc>
          <w:tcPr>
            <w:tcW w:w="1483" w:type="dxa"/>
            <w:vAlign w:val="top"/>
          </w:tcPr>
          <w:p>
            <w:pPr>
              <w:spacing w:line="364" w:lineRule="auto"/>
              <w:rPr>
                <w:rFonts w:ascii="Arial"/>
                <w:sz w:val="21"/>
              </w:rPr>
            </w:pPr>
            <w:r/>
          </w:p>
          <w:p>
            <w:pPr>
              <w:pStyle w:val="TableText"/>
              <w:ind w:left="321"/>
              <w:spacing w:before="86" w:line="188" w:lineRule="auto"/>
              <w:rPr/>
            </w:pPr>
            <w:r>
              <w:rPr>
                <w:spacing w:val="8"/>
              </w:rPr>
              <w:t>梦网科技</w:t>
            </w:r>
          </w:p>
        </w:tc>
        <w:tc>
          <w:tcPr>
            <w:tcW w:w="1497" w:type="dxa"/>
            <w:vAlign w:val="top"/>
          </w:tcPr>
          <w:p>
            <w:pPr>
              <w:spacing w:line="362" w:lineRule="auto"/>
              <w:rPr>
                <w:rFonts w:ascii="Arial"/>
                <w:sz w:val="21"/>
              </w:rPr>
            </w:pPr>
            <w:r/>
          </w:p>
          <w:p>
            <w:pPr>
              <w:pStyle w:val="TableText"/>
              <w:ind w:left="436"/>
              <w:spacing w:before="86" w:line="189" w:lineRule="auto"/>
              <w:rPr/>
            </w:pPr>
            <w:r>
              <w:rPr>
                <w:spacing w:val="8"/>
              </w:rPr>
              <w:t>监管函</w:t>
            </w:r>
          </w:p>
        </w:tc>
        <w:tc>
          <w:tcPr>
            <w:tcW w:w="4563" w:type="dxa"/>
            <w:vAlign w:val="top"/>
          </w:tcPr>
          <w:p>
            <w:pPr>
              <w:pStyle w:val="TableText"/>
              <w:ind w:left="3" w:right="76"/>
              <w:spacing w:before="269" w:line="221" w:lineRule="auto"/>
              <w:rPr/>
            </w:pPr>
            <w:r>
              <w:rPr>
                <w:spacing w:val="9"/>
              </w:rPr>
              <w:t>公司未在首次股东大会审议通过2023年半年度利</w:t>
            </w:r>
            <w:r>
              <w:rPr>
                <w:spacing w:val="1"/>
              </w:rPr>
              <w:t xml:space="preserve"> </w:t>
            </w:r>
            <w:r>
              <w:rPr>
                <w:spacing w:val="9"/>
              </w:rPr>
              <w:t>润分配方案后两个月内完成</w:t>
            </w:r>
            <w:r>
              <w:rPr>
                <w:b/>
                <w:bCs/>
                <w:spacing w:val="9"/>
              </w:rPr>
              <w:t>利润分配。</w:t>
            </w:r>
          </w:p>
        </w:tc>
      </w:tr>
      <w:tr>
        <w:trPr>
          <w:trHeight w:val="1089" w:hRule="atLeast"/>
        </w:trPr>
        <w:tc>
          <w:tcPr>
            <w:shd w:val="clear" w:fill="C7DAF1"/>
            <w:tcW w:w="1472" w:type="dxa"/>
            <w:vAlign w:val="top"/>
          </w:tcPr>
          <w:p>
            <w:pPr>
              <w:spacing w:line="379" w:lineRule="auto"/>
              <w:rPr>
                <w:rFonts w:ascii="Arial"/>
                <w:sz w:val="21"/>
              </w:rPr>
            </w:pPr>
            <w:r/>
          </w:p>
          <w:p>
            <w:pPr>
              <w:pStyle w:val="TableText"/>
              <w:ind w:left="372"/>
              <w:spacing w:before="85" w:line="178" w:lineRule="auto"/>
              <w:rPr/>
            </w:pPr>
            <w:r>
              <w:rPr>
                <w:spacing w:val="3"/>
              </w:rPr>
              <w:t>002364</w:t>
            </w:r>
          </w:p>
        </w:tc>
        <w:tc>
          <w:tcPr>
            <w:shd w:val="clear" w:fill="C7DAF1"/>
            <w:tcW w:w="1483" w:type="dxa"/>
            <w:vAlign w:val="top"/>
          </w:tcPr>
          <w:p>
            <w:pPr>
              <w:spacing w:line="364" w:lineRule="auto"/>
              <w:rPr>
                <w:rFonts w:ascii="Arial"/>
                <w:sz w:val="21"/>
              </w:rPr>
            </w:pPr>
            <w:r/>
          </w:p>
          <w:p>
            <w:pPr>
              <w:pStyle w:val="TableText"/>
              <w:ind w:left="336"/>
              <w:spacing w:before="86" w:line="189" w:lineRule="auto"/>
              <w:rPr/>
            </w:pPr>
            <w:r>
              <w:rPr>
                <w:spacing w:val="5"/>
              </w:rPr>
              <w:t>中恒电气</w:t>
            </w:r>
          </w:p>
        </w:tc>
        <w:tc>
          <w:tcPr>
            <w:shd w:val="clear" w:fill="C7DAF1"/>
            <w:tcW w:w="1497" w:type="dxa"/>
            <w:vAlign w:val="top"/>
          </w:tcPr>
          <w:p>
            <w:pPr>
              <w:spacing w:line="364" w:lineRule="auto"/>
              <w:rPr>
                <w:rFonts w:ascii="Arial"/>
                <w:sz w:val="21"/>
              </w:rPr>
            </w:pPr>
            <w:r/>
          </w:p>
          <w:p>
            <w:pPr>
              <w:pStyle w:val="TableText"/>
              <w:ind w:left="436"/>
              <w:spacing w:before="86" w:line="189" w:lineRule="auto"/>
              <w:rPr/>
            </w:pPr>
            <w:r>
              <w:rPr>
                <w:spacing w:val="8"/>
              </w:rPr>
              <w:t>监管函</w:t>
            </w:r>
          </w:p>
        </w:tc>
        <w:tc>
          <w:tcPr>
            <w:shd w:val="clear" w:fill="C7DAF1"/>
            <w:tcW w:w="4563" w:type="dxa"/>
            <w:vAlign w:val="top"/>
          </w:tcPr>
          <w:p>
            <w:pPr>
              <w:spacing w:line="364" w:lineRule="auto"/>
              <w:rPr>
                <w:rFonts w:ascii="Arial"/>
                <w:sz w:val="21"/>
              </w:rPr>
            </w:pPr>
            <w:r/>
          </w:p>
          <w:p>
            <w:pPr>
              <w:pStyle w:val="TableText"/>
              <w:ind w:left="4"/>
              <w:spacing w:before="86" w:line="189" w:lineRule="auto"/>
              <w:rPr/>
            </w:pPr>
            <w:r>
              <w:rPr>
                <w:spacing w:val="8"/>
              </w:rPr>
              <w:t>监事配偶</w:t>
            </w:r>
            <w:r>
              <w:rPr>
                <w:b/>
                <w:bCs/>
                <w:spacing w:val="8"/>
              </w:rPr>
              <w:t>短线交易。</w:t>
            </w:r>
          </w:p>
        </w:tc>
      </w:tr>
    </w:tbl>
    <w:p>
      <w:pPr>
        <w:pStyle w:val="BodyText"/>
        <w:rPr/>
      </w:pPr>
      <w:r/>
    </w:p>
    <w:p>
      <w:pPr>
        <w:sectPr>
          <w:pgSz w:w="11910" w:h="16840"/>
          <w:pgMar w:top="374" w:right="605" w:bottom="0" w:left="460" w:header="0" w:footer="0" w:gutter="0"/>
        </w:sectPr>
        <w:rPr/>
      </w:pPr>
    </w:p>
    <w:tbl>
      <w:tblPr>
        <w:tblStyle w:val="TableNormal"/>
        <w:tblW w:w="9015" w:type="dxa"/>
        <w:tblInd w:w="542"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2"/>
        <w:gridCol w:w="1483"/>
        <w:gridCol w:w="1497"/>
        <w:gridCol w:w="4563"/>
      </w:tblGrid>
      <w:tr>
        <w:trPr>
          <w:trHeight w:val="3603" w:hRule="atLeast"/>
        </w:trPr>
        <w:tc>
          <w:tcPr>
            <w:tcW w:w="1472" w:type="dxa"/>
            <w:vAlign w:val="top"/>
          </w:tcPr>
          <w:p>
            <w:pPr>
              <w:spacing w:line="270" w:lineRule="auto"/>
              <w:rPr>
                <w:rFonts w:ascii="Arial"/>
                <w:sz w:val="21"/>
              </w:rPr>
            </w:pPr>
            <w:r/>
          </w:p>
          <w:p>
            <w:pPr>
              <w:spacing w:line="270" w:lineRule="auto"/>
              <w:rPr>
                <w:rFonts w:ascii="Arial"/>
                <w:sz w:val="21"/>
              </w:rPr>
            </w:pPr>
            <w:r/>
          </w:p>
          <w:p>
            <w:pPr>
              <w:spacing w:line="270" w:lineRule="auto"/>
              <w:rPr>
                <w:rFonts w:ascii="Arial"/>
                <w:sz w:val="21"/>
              </w:rPr>
            </w:pPr>
            <w:r/>
          </w:p>
          <w:p>
            <w:pPr>
              <w:spacing w:line="271" w:lineRule="auto"/>
              <w:rPr>
                <w:rFonts w:ascii="Arial"/>
                <w:sz w:val="21"/>
              </w:rPr>
            </w:pPr>
            <w:r/>
          </w:p>
          <w:p>
            <w:pPr>
              <w:spacing w:line="271" w:lineRule="auto"/>
              <w:rPr>
                <w:rFonts w:ascii="Arial"/>
                <w:sz w:val="21"/>
              </w:rPr>
            </w:pPr>
            <w:r/>
          </w:p>
          <w:p>
            <w:pPr>
              <w:spacing w:line="271" w:lineRule="auto"/>
              <w:rPr>
                <w:rFonts w:ascii="Arial"/>
                <w:sz w:val="21"/>
              </w:rPr>
            </w:pPr>
            <w:r/>
          </w:p>
          <w:p>
            <w:pPr>
              <w:pStyle w:val="TableText"/>
              <w:ind w:left="372"/>
              <w:spacing w:before="86" w:line="179" w:lineRule="auto"/>
              <w:rPr/>
            </w:pPr>
            <w:r>
              <w:rPr>
                <w:spacing w:val="3"/>
              </w:rPr>
              <w:t>002851</w:t>
            </w:r>
          </w:p>
        </w:tc>
        <w:tc>
          <w:tcPr>
            <w:tcW w:w="1483" w:type="dxa"/>
            <w:vAlign w:val="top"/>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324"/>
              <w:spacing w:before="85" w:line="189" w:lineRule="auto"/>
              <w:rPr/>
            </w:pPr>
            <w:r>
              <w:rPr>
                <w:spacing w:val="8"/>
              </w:rPr>
              <w:t>麦格米特</w:t>
            </w:r>
          </w:p>
        </w:tc>
        <w:tc>
          <w:tcPr>
            <w:tcW w:w="1497" w:type="dxa"/>
            <w:vAlign w:val="top"/>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spacing w:line="269" w:lineRule="auto"/>
              <w:rPr>
                <w:rFonts w:ascii="Arial"/>
                <w:sz w:val="21"/>
              </w:rPr>
            </w:pPr>
            <w:r/>
          </w:p>
          <w:p>
            <w:pPr>
              <w:pStyle w:val="TableText"/>
              <w:ind w:left="436"/>
              <w:spacing w:before="85" w:line="189" w:lineRule="auto"/>
              <w:rPr/>
            </w:pPr>
            <w:r>
              <w:rPr>
                <w:spacing w:val="8"/>
              </w:rPr>
              <w:t>监管函</w:t>
            </w:r>
          </w:p>
        </w:tc>
        <w:tc>
          <w:tcPr>
            <w:tcW w:w="4563" w:type="dxa"/>
            <w:vAlign w:val="top"/>
          </w:tcPr>
          <w:p>
            <w:pPr>
              <w:pStyle w:val="TableText"/>
              <w:ind w:left="4" w:right="76" w:firstLine="13"/>
              <w:spacing w:before="84" w:line="221" w:lineRule="auto"/>
              <w:rPr/>
            </w:pPr>
            <w:r>
              <w:rPr>
                <w:spacing w:val="8"/>
              </w:rPr>
              <w:t>中汇所在深圳麦格米特电气股份有限公司2022年</w:t>
            </w:r>
            <w:r>
              <w:rPr>
                <w:spacing w:val="9"/>
              </w:rPr>
              <w:t xml:space="preserve"> </w:t>
            </w:r>
            <w:r>
              <w:rPr>
                <w:spacing w:val="7"/>
              </w:rPr>
              <w:t>年度财务报表审计业务中</w:t>
            </w:r>
            <w:r>
              <w:rPr>
                <w:spacing w:val="-14"/>
              </w:rPr>
              <w:t xml:space="preserve"> </w:t>
            </w:r>
            <w:r>
              <w:rPr>
                <w:spacing w:val="7"/>
              </w:rPr>
              <w:t>，存在风险评估程序、</w:t>
            </w:r>
          </w:p>
          <w:p>
            <w:pPr>
              <w:pStyle w:val="TableText"/>
              <w:ind w:left="1" w:right="148" w:firstLine="1"/>
              <w:spacing w:before="85" w:line="244" w:lineRule="auto"/>
              <w:rPr/>
            </w:pPr>
            <w:r>
              <w:rPr>
                <w:spacing w:val="8"/>
              </w:rPr>
              <w:t>控制测试程序、</w:t>
            </w:r>
            <w:r>
              <w:rPr>
                <w:spacing w:val="-23"/>
              </w:rPr>
              <w:t xml:space="preserve"> </w:t>
            </w:r>
            <w:r>
              <w:rPr>
                <w:spacing w:val="8"/>
              </w:rPr>
              <w:t>函证程序、分析程序、监盘程序</w:t>
            </w:r>
            <w:r>
              <w:rPr/>
              <w:t xml:space="preserve"> </w:t>
            </w:r>
            <w:r>
              <w:rPr>
                <w:spacing w:val="8"/>
              </w:rPr>
              <w:t>、细节测试等程序执行不到位</w:t>
            </w:r>
            <w:r>
              <w:rPr>
                <w:spacing w:val="-21"/>
              </w:rPr>
              <w:t xml:space="preserve"> </w:t>
            </w:r>
            <w:r>
              <w:rPr>
                <w:spacing w:val="8"/>
              </w:rPr>
              <w:t>，对其他非流动资</w:t>
            </w:r>
            <w:r>
              <w:rPr/>
              <w:t xml:space="preserve"> </w:t>
            </w:r>
            <w:r>
              <w:rPr>
                <w:spacing w:val="8"/>
              </w:rPr>
              <w:t>产、商誉、</w:t>
            </w:r>
            <w:r>
              <w:rPr>
                <w:spacing w:val="-21"/>
              </w:rPr>
              <w:t xml:space="preserve"> </w:t>
            </w:r>
            <w:r>
              <w:rPr>
                <w:spacing w:val="8"/>
              </w:rPr>
              <w:t>固定资产、财务费用、递延所得税资</w:t>
            </w:r>
            <w:r>
              <w:rPr/>
              <w:t xml:space="preserve"> </w:t>
            </w:r>
            <w:r>
              <w:rPr>
                <w:spacing w:val="9"/>
              </w:rPr>
              <w:t>产、租赁事项、或有事项等科目执行的实质性程</w:t>
            </w:r>
            <w:r>
              <w:rPr>
                <w:spacing w:val="17"/>
                <w:w w:val="101"/>
              </w:rPr>
              <w:t xml:space="preserve"> </w:t>
            </w:r>
            <w:r>
              <w:rPr>
                <w:spacing w:val="8"/>
              </w:rPr>
              <w:t>序不到位</w:t>
            </w:r>
            <w:r>
              <w:rPr>
                <w:spacing w:val="-21"/>
              </w:rPr>
              <w:t xml:space="preserve"> </w:t>
            </w:r>
            <w:r>
              <w:rPr>
                <w:spacing w:val="8"/>
              </w:rPr>
              <w:t>，以及部分科目审计证据不充分、对境</w:t>
            </w:r>
            <w:r>
              <w:rPr/>
              <w:t xml:space="preserve"> </w:t>
            </w:r>
            <w:r>
              <w:rPr>
                <w:spacing w:val="9"/>
              </w:rPr>
              <w:t>外业务和组成部分执行的审计程序不到位、未恰</w:t>
            </w:r>
            <w:r>
              <w:rPr>
                <w:spacing w:val="17"/>
                <w:w w:val="101"/>
              </w:rPr>
              <w:t xml:space="preserve"> </w:t>
            </w:r>
            <w:r>
              <w:rPr>
                <w:spacing w:val="9"/>
              </w:rPr>
              <w:t>当利用外部专家相关工作、底稿记录不完整或不</w:t>
            </w:r>
            <w:r>
              <w:rPr>
                <w:spacing w:val="17"/>
                <w:w w:val="101"/>
              </w:rPr>
              <w:t xml:space="preserve"> </w:t>
            </w:r>
            <w:r>
              <w:rPr>
                <w:spacing w:val="7"/>
              </w:rPr>
              <w:t>准确等问题。</w:t>
            </w:r>
          </w:p>
        </w:tc>
      </w:tr>
      <w:tr>
        <w:trPr>
          <w:trHeight w:val="1089" w:hRule="atLeast"/>
        </w:trPr>
        <w:tc>
          <w:tcPr>
            <w:shd w:val="clear" w:fill="C7DAF1"/>
            <w:tcW w:w="1472" w:type="dxa"/>
            <w:vAlign w:val="top"/>
          </w:tcPr>
          <w:p>
            <w:pPr>
              <w:spacing w:line="374" w:lineRule="auto"/>
              <w:rPr>
                <w:rFonts w:ascii="Arial"/>
                <w:sz w:val="21"/>
              </w:rPr>
            </w:pPr>
            <w:r/>
          </w:p>
          <w:p>
            <w:pPr>
              <w:pStyle w:val="TableText"/>
              <w:ind w:left="372"/>
              <w:spacing w:before="86" w:line="179" w:lineRule="auto"/>
              <w:rPr/>
            </w:pPr>
            <w:r>
              <w:rPr>
                <w:spacing w:val="3"/>
              </w:rPr>
              <w:t>002581</w:t>
            </w:r>
          </w:p>
        </w:tc>
        <w:tc>
          <w:tcPr>
            <w:shd w:val="clear" w:fill="C7DAF1"/>
            <w:tcW w:w="1483" w:type="dxa"/>
            <w:vAlign w:val="top"/>
          </w:tcPr>
          <w:p>
            <w:pPr>
              <w:spacing w:line="361" w:lineRule="auto"/>
              <w:rPr>
                <w:rFonts w:ascii="Arial"/>
                <w:sz w:val="21"/>
              </w:rPr>
            </w:pPr>
            <w:r/>
          </w:p>
          <w:p>
            <w:pPr>
              <w:pStyle w:val="TableText"/>
              <w:ind w:left="321"/>
              <w:spacing w:before="86" w:line="189" w:lineRule="auto"/>
              <w:rPr/>
            </w:pPr>
            <w:r>
              <w:rPr>
                <w:spacing w:val="8"/>
              </w:rPr>
              <w:t>未名医药</w:t>
            </w:r>
          </w:p>
        </w:tc>
        <w:tc>
          <w:tcPr>
            <w:shd w:val="clear" w:fill="C7DAF1"/>
            <w:tcW w:w="1497" w:type="dxa"/>
            <w:vAlign w:val="top"/>
          </w:tcPr>
          <w:p>
            <w:pPr>
              <w:spacing w:line="361" w:lineRule="auto"/>
              <w:rPr>
                <w:rFonts w:ascii="Arial"/>
                <w:sz w:val="21"/>
              </w:rPr>
            </w:pPr>
            <w:r/>
          </w:p>
          <w:p>
            <w:pPr>
              <w:pStyle w:val="TableText"/>
              <w:ind w:left="436"/>
              <w:spacing w:before="86" w:line="189" w:lineRule="auto"/>
              <w:rPr/>
            </w:pPr>
            <w:r>
              <w:rPr>
                <w:spacing w:val="8"/>
              </w:rPr>
              <w:t>监管函</w:t>
            </w:r>
          </w:p>
        </w:tc>
        <w:tc>
          <w:tcPr>
            <w:shd w:val="clear" w:fill="C7DAF1"/>
            <w:tcW w:w="4563" w:type="dxa"/>
            <w:vAlign w:val="top"/>
          </w:tcPr>
          <w:p>
            <w:pPr>
              <w:pStyle w:val="TableText"/>
              <w:ind w:left="2" w:right="148" w:firstLine="1"/>
              <w:spacing w:before="268" w:line="221" w:lineRule="auto"/>
              <w:rPr/>
            </w:pPr>
            <w:r>
              <w:rPr>
                <w:spacing w:val="9"/>
              </w:rPr>
              <w:t>未按规定披露</w:t>
            </w:r>
            <w:r>
              <w:rPr>
                <w:b/>
                <w:bCs/>
                <w:spacing w:val="9"/>
              </w:rPr>
              <w:t>关联方资金往来</w:t>
            </w:r>
            <w:r>
              <w:rPr>
                <w:spacing w:val="9"/>
              </w:rPr>
              <w:t>；未按规定披露</w:t>
            </w:r>
            <w:r>
              <w:rPr>
                <w:b/>
                <w:bCs/>
                <w:spacing w:val="9"/>
              </w:rPr>
              <w:t>对</w:t>
            </w:r>
            <w:r>
              <w:rPr>
                <w:b/>
                <w:bCs/>
                <w:spacing w:val="16"/>
              </w:rPr>
              <w:t xml:space="preserve"> </w:t>
            </w:r>
            <w:r>
              <w:rPr>
                <w:b/>
                <w:bCs/>
                <w:spacing w:val="6"/>
              </w:rPr>
              <w:t>外担保。</w:t>
            </w:r>
          </w:p>
        </w:tc>
      </w:tr>
      <w:tr>
        <w:trPr>
          <w:trHeight w:val="1088" w:hRule="atLeast"/>
        </w:trPr>
        <w:tc>
          <w:tcPr>
            <w:tcW w:w="1472" w:type="dxa"/>
            <w:vAlign w:val="top"/>
          </w:tcPr>
          <w:p>
            <w:pPr>
              <w:spacing w:line="376" w:lineRule="auto"/>
              <w:rPr>
                <w:rFonts w:ascii="Arial"/>
                <w:sz w:val="21"/>
              </w:rPr>
            </w:pPr>
            <w:r/>
          </w:p>
          <w:p>
            <w:pPr>
              <w:pStyle w:val="TableText"/>
              <w:ind w:left="372"/>
              <w:spacing w:before="86" w:line="178" w:lineRule="auto"/>
              <w:rPr/>
            </w:pPr>
            <w:r>
              <w:rPr>
                <w:spacing w:val="3"/>
              </w:rPr>
              <w:t>000908</w:t>
            </w:r>
          </w:p>
        </w:tc>
        <w:tc>
          <w:tcPr>
            <w:tcW w:w="1483" w:type="dxa"/>
            <w:vAlign w:val="top"/>
          </w:tcPr>
          <w:p>
            <w:pPr>
              <w:spacing w:line="362" w:lineRule="auto"/>
              <w:rPr>
                <w:rFonts w:ascii="Arial"/>
                <w:sz w:val="21"/>
              </w:rPr>
            </w:pPr>
            <w:r/>
          </w:p>
          <w:p>
            <w:pPr>
              <w:pStyle w:val="TableText"/>
              <w:ind w:left="330"/>
              <w:spacing w:before="85" w:line="189" w:lineRule="auto"/>
              <w:rPr/>
            </w:pPr>
            <w:r>
              <w:rPr>
                <w:spacing w:val="6"/>
              </w:rPr>
              <w:t>景峰医药</w:t>
            </w:r>
          </w:p>
        </w:tc>
        <w:tc>
          <w:tcPr>
            <w:tcW w:w="1497" w:type="dxa"/>
            <w:vAlign w:val="top"/>
          </w:tcPr>
          <w:p>
            <w:pPr>
              <w:spacing w:line="362" w:lineRule="auto"/>
              <w:rPr>
                <w:rFonts w:ascii="Arial"/>
                <w:sz w:val="21"/>
              </w:rPr>
            </w:pPr>
            <w:r/>
          </w:p>
          <w:p>
            <w:pPr>
              <w:pStyle w:val="TableText"/>
              <w:ind w:left="436"/>
              <w:spacing w:before="85" w:line="189" w:lineRule="auto"/>
              <w:rPr/>
            </w:pPr>
            <w:r>
              <w:rPr>
                <w:spacing w:val="8"/>
              </w:rPr>
              <w:t>监管函</w:t>
            </w:r>
          </w:p>
        </w:tc>
        <w:tc>
          <w:tcPr>
            <w:tcW w:w="4563" w:type="dxa"/>
            <w:vAlign w:val="top"/>
          </w:tcPr>
          <w:p>
            <w:pPr>
              <w:pStyle w:val="TableText"/>
              <w:ind w:left="3" w:right="150" w:firstLine="1"/>
              <w:spacing w:before="268" w:line="221" w:lineRule="auto"/>
              <w:rPr/>
            </w:pPr>
            <w:r>
              <w:rPr>
                <w:b/>
                <w:bCs/>
                <w:spacing w:val="9"/>
              </w:rPr>
              <w:t>业绩承诺进展</w:t>
            </w:r>
            <w:r>
              <w:rPr>
                <w:spacing w:val="9"/>
              </w:rPr>
              <w:t>信息披露不及时；未及时采取有效</w:t>
            </w:r>
            <w:r>
              <w:rPr>
                <w:spacing w:val="12"/>
              </w:rPr>
              <w:t xml:space="preserve"> </w:t>
            </w:r>
            <w:r>
              <w:rPr>
                <w:spacing w:val="8"/>
              </w:rPr>
              <w:t>措施</w:t>
            </w:r>
            <w:r>
              <w:rPr>
                <w:b/>
                <w:bCs/>
                <w:spacing w:val="8"/>
              </w:rPr>
              <w:t>追讨业绩补偿款。</w:t>
            </w:r>
          </w:p>
        </w:tc>
      </w:tr>
      <w:tr>
        <w:trPr>
          <w:trHeight w:val="1088" w:hRule="atLeast"/>
        </w:trPr>
        <w:tc>
          <w:tcPr>
            <w:shd w:val="clear" w:fill="C7DAF1"/>
            <w:tcW w:w="1472" w:type="dxa"/>
            <w:vAlign w:val="top"/>
          </w:tcPr>
          <w:p>
            <w:pPr>
              <w:spacing w:line="378" w:lineRule="auto"/>
              <w:rPr>
                <w:rFonts w:ascii="Arial"/>
                <w:sz w:val="21"/>
              </w:rPr>
            </w:pPr>
            <w:r/>
          </w:p>
          <w:p>
            <w:pPr>
              <w:pStyle w:val="TableText"/>
              <w:ind w:left="372"/>
              <w:spacing w:before="86" w:line="178" w:lineRule="auto"/>
              <w:rPr/>
            </w:pPr>
            <w:r>
              <w:rPr>
                <w:spacing w:val="3"/>
              </w:rPr>
              <w:t>002086</w:t>
            </w:r>
          </w:p>
        </w:tc>
        <w:tc>
          <w:tcPr>
            <w:shd w:val="clear" w:fill="C7DAF1"/>
            <w:tcW w:w="1483" w:type="dxa"/>
            <w:vAlign w:val="top"/>
          </w:tcPr>
          <w:p>
            <w:pPr>
              <w:spacing w:line="363" w:lineRule="auto"/>
              <w:rPr>
                <w:rFonts w:ascii="Arial"/>
                <w:sz w:val="21"/>
              </w:rPr>
            </w:pPr>
            <w:r/>
          </w:p>
          <w:p>
            <w:pPr>
              <w:pStyle w:val="TableText"/>
              <w:ind w:left="368"/>
              <w:spacing w:before="86" w:line="189" w:lineRule="auto"/>
              <w:rPr/>
            </w:pPr>
            <w:r>
              <w:rPr>
                <w:spacing w:val="8"/>
              </w:rPr>
              <w:t>*</w:t>
            </w:r>
            <w:r>
              <w:rPr/>
              <w:t>ST</w:t>
            </w:r>
            <w:r>
              <w:rPr>
                <w:spacing w:val="8"/>
              </w:rPr>
              <w:t>东洋</w:t>
            </w:r>
          </w:p>
        </w:tc>
        <w:tc>
          <w:tcPr>
            <w:shd w:val="clear" w:fill="C7DAF1"/>
            <w:tcW w:w="1497" w:type="dxa"/>
            <w:vAlign w:val="top"/>
          </w:tcPr>
          <w:p>
            <w:pPr>
              <w:spacing w:line="365" w:lineRule="auto"/>
              <w:rPr>
                <w:rFonts w:ascii="Arial"/>
                <w:sz w:val="21"/>
              </w:rPr>
            </w:pPr>
            <w:r/>
          </w:p>
          <w:p>
            <w:pPr>
              <w:pStyle w:val="TableText"/>
              <w:ind w:left="328"/>
              <w:spacing w:before="85" w:line="188" w:lineRule="auto"/>
              <w:rPr/>
            </w:pPr>
            <w:r>
              <w:rPr>
                <w:spacing w:val="8"/>
              </w:rPr>
              <w:t>通报批评</w:t>
            </w:r>
          </w:p>
        </w:tc>
        <w:tc>
          <w:tcPr>
            <w:shd w:val="clear" w:fill="C7DAF1"/>
            <w:tcW w:w="4563" w:type="dxa"/>
            <w:vAlign w:val="top"/>
          </w:tcPr>
          <w:p>
            <w:pPr>
              <w:spacing w:line="362" w:lineRule="auto"/>
              <w:rPr>
                <w:rFonts w:ascii="Arial"/>
                <w:sz w:val="21"/>
              </w:rPr>
            </w:pPr>
            <w:r/>
          </w:p>
          <w:p>
            <w:pPr>
              <w:pStyle w:val="TableText"/>
              <w:ind w:left="3"/>
              <w:spacing w:before="86" w:line="190" w:lineRule="auto"/>
              <w:rPr/>
            </w:pPr>
            <w:r>
              <w:rPr>
                <w:spacing w:val="9"/>
              </w:rPr>
              <w:t>增持期限届满</w:t>
            </w:r>
            <w:r>
              <w:rPr>
                <w:b/>
                <w:bCs/>
                <w:spacing w:val="9"/>
              </w:rPr>
              <w:t>大股东未增持</w:t>
            </w:r>
            <w:r>
              <w:rPr>
                <w:spacing w:val="9"/>
              </w:rPr>
              <w:t>上市公司股份。</w:t>
            </w:r>
          </w:p>
        </w:tc>
      </w:tr>
      <w:tr>
        <w:trPr>
          <w:trHeight w:val="1089" w:hRule="atLeast"/>
        </w:trPr>
        <w:tc>
          <w:tcPr>
            <w:tcW w:w="1472" w:type="dxa"/>
            <w:vAlign w:val="top"/>
          </w:tcPr>
          <w:p>
            <w:pPr>
              <w:spacing w:line="377" w:lineRule="auto"/>
              <w:rPr>
                <w:rFonts w:ascii="Arial"/>
                <w:sz w:val="21"/>
              </w:rPr>
            </w:pPr>
            <w:r/>
          </w:p>
          <w:p>
            <w:pPr>
              <w:pStyle w:val="TableText"/>
              <w:ind w:left="372"/>
              <w:spacing w:before="86" w:line="178" w:lineRule="auto"/>
              <w:rPr/>
            </w:pPr>
            <w:r>
              <w:rPr>
                <w:spacing w:val="3"/>
              </w:rPr>
              <w:t>000908</w:t>
            </w:r>
          </w:p>
        </w:tc>
        <w:tc>
          <w:tcPr>
            <w:tcW w:w="1483" w:type="dxa"/>
            <w:vAlign w:val="top"/>
          </w:tcPr>
          <w:p>
            <w:pPr>
              <w:spacing w:line="362" w:lineRule="auto"/>
              <w:rPr>
                <w:rFonts w:ascii="Arial"/>
                <w:sz w:val="21"/>
              </w:rPr>
            </w:pPr>
            <w:r/>
          </w:p>
          <w:p>
            <w:pPr>
              <w:pStyle w:val="TableText"/>
              <w:ind w:left="330"/>
              <w:spacing w:before="86" w:line="189" w:lineRule="auto"/>
              <w:rPr/>
            </w:pPr>
            <w:r>
              <w:rPr>
                <w:spacing w:val="6"/>
              </w:rPr>
              <w:t>景峰医药</w:t>
            </w:r>
          </w:p>
        </w:tc>
        <w:tc>
          <w:tcPr>
            <w:tcW w:w="1497" w:type="dxa"/>
            <w:vAlign w:val="top"/>
          </w:tcPr>
          <w:p>
            <w:pPr>
              <w:spacing w:line="364" w:lineRule="auto"/>
              <w:rPr>
                <w:rFonts w:ascii="Arial"/>
                <w:sz w:val="21"/>
              </w:rPr>
            </w:pPr>
            <w:r/>
          </w:p>
          <w:p>
            <w:pPr>
              <w:pStyle w:val="TableText"/>
              <w:ind w:left="328"/>
              <w:spacing w:before="85" w:line="188" w:lineRule="auto"/>
              <w:rPr/>
            </w:pPr>
            <w:r>
              <w:rPr>
                <w:spacing w:val="8"/>
              </w:rPr>
              <w:t>通报批评</w:t>
            </w:r>
          </w:p>
        </w:tc>
        <w:tc>
          <w:tcPr>
            <w:tcW w:w="4563" w:type="dxa"/>
            <w:vAlign w:val="top"/>
          </w:tcPr>
          <w:p>
            <w:pPr>
              <w:pStyle w:val="TableText"/>
              <w:ind w:left="3" w:right="4" w:firstLine="9"/>
              <w:spacing w:before="268" w:line="221" w:lineRule="auto"/>
              <w:rPr/>
            </w:pPr>
            <w:r>
              <w:rPr>
                <w:spacing w:val="8"/>
              </w:rPr>
              <w:t>2017年至2019年定期报告</w:t>
            </w:r>
            <w:r>
              <w:rPr>
                <w:b/>
                <w:bCs/>
                <w:spacing w:val="8"/>
              </w:rPr>
              <w:t>虚假记载</w:t>
            </w:r>
            <w:r>
              <w:rPr>
                <w:spacing w:val="8"/>
              </w:rPr>
              <w:t>；违规使用</w:t>
            </w:r>
            <w:r>
              <w:rPr>
                <w:b/>
                <w:bCs/>
                <w:spacing w:val="8"/>
              </w:rPr>
              <w:t>募</w:t>
            </w:r>
            <w:r>
              <w:rPr>
                <w:b/>
                <w:bCs/>
                <w:spacing w:val="1"/>
              </w:rPr>
              <w:t xml:space="preserve"> </w:t>
            </w:r>
            <w:r>
              <w:rPr>
                <w:b/>
                <w:bCs/>
                <w:spacing w:val="6"/>
              </w:rPr>
              <w:t>集资金。</w:t>
            </w:r>
          </w:p>
        </w:tc>
      </w:tr>
      <w:tr>
        <w:trPr>
          <w:trHeight w:val="1088" w:hRule="atLeast"/>
        </w:trPr>
        <w:tc>
          <w:tcPr>
            <w:shd w:val="clear" w:fill="C7DAF1"/>
            <w:tcW w:w="1472" w:type="dxa"/>
            <w:vAlign w:val="top"/>
          </w:tcPr>
          <w:p>
            <w:pPr>
              <w:spacing w:line="376" w:lineRule="auto"/>
              <w:rPr>
                <w:rFonts w:ascii="Arial"/>
                <w:sz w:val="21"/>
              </w:rPr>
            </w:pPr>
            <w:r/>
          </w:p>
          <w:p>
            <w:pPr>
              <w:pStyle w:val="TableText"/>
              <w:ind w:left="372"/>
              <w:spacing w:before="86" w:line="179" w:lineRule="auto"/>
              <w:rPr/>
            </w:pPr>
            <w:r>
              <w:rPr>
                <w:spacing w:val="3"/>
              </w:rPr>
              <w:t>002313</w:t>
            </w:r>
          </w:p>
        </w:tc>
        <w:tc>
          <w:tcPr>
            <w:shd w:val="clear" w:fill="C7DAF1"/>
            <w:tcW w:w="1483" w:type="dxa"/>
            <w:vAlign w:val="top"/>
          </w:tcPr>
          <w:p>
            <w:pPr>
              <w:spacing w:line="361" w:lineRule="auto"/>
              <w:rPr>
                <w:rFonts w:ascii="Arial"/>
                <w:sz w:val="21"/>
              </w:rPr>
            </w:pPr>
            <w:r/>
          </w:p>
          <w:p>
            <w:pPr>
              <w:pStyle w:val="TableText"/>
              <w:ind w:left="350"/>
              <w:spacing w:before="86" w:line="190" w:lineRule="auto"/>
              <w:rPr/>
            </w:pPr>
            <w:r>
              <w:rPr>
                <w:spacing w:val="1"/>
              </w:rPr>
              <w:t>日海智能</w:t>
            </w:r>
          </w:p>
        </w:tc>
        <w:tc>
          <w:tcPr>
            <w:shd w:val="clear" w:fill="C7DAF1"/>
            <w:tcW w:w="1497" w:type="dxa"/>
            <w:vAlign w:val="top"/>
          </w:tcPr>
          <w:p>
            <w:pPr>
              <w:pStyle w:val="TableText"/>
              <w:ind w:left="537" w:right="11" w:hanging="523"/>
              <w:spacing w:before="272" w:line="220" w:lineRule="auto"/>
              <w:rPr/>
            </w:pPr>
            <w:r>
              <w:rPr>
                <w:spacing w:val="9"/>
              </w:rPr>
              <w:t>通报批评、公开</w:t>
            </w:r>
            <w:r>
              <w:rPr>
                <w:spacing w:val="2"/>
              </w:rPr>
              <w:t xml:space="preserve"> </w:t>
            </w:r>
            <w:r>
              <w:rPr>
                <w:spacing w:val="7"/>
              </w:rPr>
              <w:t>谴责</w:t>
            </w:r>
          </w:p>
        </w:tc>
        <w:tc>
          <w:tcPr>
            <w:shd w:val="clear" w:fill="C7DAF1"/>
            <w:tcW w:w="4563" w:type="dxa"/>
            <w:vAlign w:val="top"/>
          </w:tcPr>
          <w:p>
            <w:pPr>
              <w:pStyle w:val="TableText"/>
              <w:ind w:left="4" w:right="4" w:firstLine="8"/>
              <w:spacing w:before="91" w:line="230" w:lineRule="auto"/>
              <w:rPr/>
            </w:pPr>
            <w:r>
              <w:rPr>
                <w:spacing w:val="5"/>
              </w:rPr>
              <w:t>2018年至2021年年度报告存在</w:t>
            </w:r>
            <w:r>
              <w:rPr>
                <w:b/>
                <w:bCs/>
                <w:spacing w:val="5"/>
              </w:rPr>
              <w:t>虚假记载</w:t>
            </w:r>
            <w:r>
              <w:rPr>
                <w:spacing w:val="5"/>
              </w:rPr>
              <w:t>；</w:t>
            </w:r>
            <w:r>
              <w:rPr>
                <w:spacing w:val="-30"/>
              </w:rPr>
              <w:t xml:space="preserve"> </w:t>
            </w:r>
            <w:r>
              <w:rPr>
                <w:spacing w:val="5"/>
              </w:rPr>
              <w:t>2019   </w:t>
            </w:r>
            <w:r>
              <w:rPr>
                <w:spacing w:val="6"/>
              </w:rPr>
              <w:t>年、</w:t>
            </w:r>
            <w:r>
              <w:rPr>
                <w:spacing w:val="-23"/>
              </w:rPr>
              <w:t xml:space="preserve"> </w:t>
            </w:r>
            <w:r>
              <w:rPr>
                <w:spacing w:val="6"/>
              </w:rPr>
              <w:t>2020年、</w:t>
            </w:r>
            <w:r>
              <w:rPr>
                <w:spacing w:val="-36"/>
              </w:rPr>
              <w:t xml:space="preserve"> </w:t>
            </w:r>
            <w:r>
              <w:rPr>
                <w:spacing w:val="6"/>
              </w:rPr>
              <w:t>2021年存在</w:t>
            </w:r>
            <w:r>
              <w:rPr>
                <w:b/>
                <w:bCs/>
                <w:spacing w:val="6"/>
              </w:rPr>
              <w:t>会计差错</w:t>
            </w:r>
            <w:r>
              <w:rPr>
                <w:spacing w:val="6"/>
              </w:rPr>
              <w:t>；未及时披露</w:t>
            </w:r>
            <w:r>
              <w:rPr/>
              <w:t xml:space="preserve"> </w:t>
            </w:r>
            <w:r>
              <w:rPr>
                <w:b/>
                <w:bCs/>
                <w:spacing w:val="8"/>
              </w:rPr>
              <w:t>重大诉讼和仲裁。</w:t>
            </w:r>
          </w:p>
        </w:tc>
      </w:tr>
      <w:tr>
        <w:trPr>
          <w:trHeight w:val="1088" w:hRule="atLeast"/>
        </w:trPr>
        <w:tc>
          <w:tcPr>
            <w:tcW w:w="1472" w:type="dxa"/>
            <w:vAlign w:val="top"/>
          </w:tcPr>
          <w:p>
            <w:pPr>
              <w:spacing w:line="378" w:lineRule="auto"/>
              <w:rPr>
                <w:rFonts w:ascii="Arial"/>
                <w:sz w:val="21"/>
              </w:rPr>
            </w:pPr>
            <w:r/>
          </w:p>
          <w:p>
            <w:pPr>
              <w:pStyle w:val="TableText"/>
              <w:ind w:left="372"/>
              <w:spacing w:before="86" w:line="178" w:lineRule="auto"/>
              <w:rPr/>
            </w:pPr>
            <w:r>
              <w:rPr>
                <w:spacing w:val="3"/>
              </w:rPr>
              <w:t>002652</w:t>
            </w:r>
          </w:p>
        </w:tc>
        <w:tc>
          <w:tcPr>
            <w:tcW w:w="1483" w:type="dxa"/>
            <w:vAlign w:val="top"/>
          </w:tcPr>
          <w:p>
            <w:pPr>
              <w:spacing w:line="364" w:lineRule="auto"/>
              <w:rPr>
                <w:rFonts w:ascii="Arial"/>
                <w:sz w:val="21"/>
              </w:rPr>
            </w:pPr>
            <w:r/>
          </w:p>
          <w:p>
            <w:pPr>
              <w:pStyle w:val="TableText"/>
              <w:ind w:left="321"/>
              <w:spacing w:before="86" w:line="189" w:lineRule="auto"/>
              <w:rPr/>
            </w:pPr>
            <w:r>
              <w:rPr>
                <w:spacing w:val="8"/>
              </w:rPr>
              <w:t>扬子新材</w:t>
            </w:r>
          </w:p>
        </w:tc>
        <w:tc>
          <w:tcPr>
            <w:tcW w:w="1497" w:type="dxa"/>
            <w:vAlign w:val="top"/>
          </w:tcPr>
          <w:p>
            <w:pPr>
              <w:pStyle w:val="TableText"/>
              <w:ind w:left="537" w:right="11" w:hanging="523"/>
              <w:spacing w:before="273" w:line="220" w:lineRule="auto"/>
              <w:rPr/>
            </w:pPr>
            <w:r>
              <w:rPr>
                <w:spacing w:val="9"/>
              </w:rPr>
              <w:t>通报批评、公开</w:t>
            </w:r>
            <w:r>
              <w:rPr>
                <w:spacing w:val="2"/>
              </w:rPr>
              <w:t xml:space="preserve"> </w:t>
            </w:r>
            <w:r>
              <w:rPr>
                <w:spacing w:val="7"/>
              </w:rPr>
              <w:t>谴责</w:t>
            </w:r>
          </w:p>
        </w:tc>
        <w:tc>
          <w:tcPr>
            <w:tcW w:w="4563" w:type="dxa"/>
            <w:vAlign w:val="top"/>
          </w:tcPr>
          <w:p>
            <w:pPr>
              <w:pStyle w:val="TableText"/>
              <w:ind w:left="3" w:right="120" w:firstLine="2"/>
              <w:spacing w:before="270" w:line="221" w:lineRule="auto"/>
              <w:rPr/>
            </w:pPr>
            <w:r>
              <w:rPr>
                <w:spacing w:val="9"/>
              </w:rPr>
              <w:t>非经营性</w:t>
            </w:r>
            <w:r>
              <w:rPr>
                <w:b/>
                <w:bCs/>
                <w:spacing w:val="9"/>
              </w:rPr>
              <w:t>资金占用</w:t>
            </w:r>
            <w:r>
              <w:rPr>
                <w:spacing w:val="9"/>
              </w:rPr>
              <w:t>；</w:t>
            </w:r>
            <w:r>
              <w:rPr>
                <w:b/>
                <w:bCs/>
                <w:spacing w:val="9"/>
              </w:rPr>
              <w:t>关联交易</w:t>
            </w:r>
            <w:r>
              <w:rPr>
                <w:spacing w:val="9"/>
              </w:rPr>
              <w:t>未履行审议程序及</w:t>
            </w:r>
            <w:r>
              <w:rPr>
                <w:spacing w:val="11"/>
              </w:rPr>
              <w:t xml:space="preserve"> </w:t>
            </w:r>
            <w:r>
              <w:rPr>
                <w:spacing w:val="6"/>
              </w:rPr>
              <w:t>信息披露义务；</w:t>
            </w:r>
            <w:r>
              <w:rPr>
                <w:spacing w:val="-34"/>
              </w:rPr>
              <w:t xml:space="preserve"> </w:t>
            </w:r>
            <w:r>
              <w:rPr>
                <w:spacing w:val="6"/>
              </w:rPr>
              <w:t>2020年年度报告存在</w:t>
            </w:r>
            <w:r>
              <w:rPr>
                <w:b/>
                <w:bCs/>
                <w:spacing w:val="6"/>
              </w:rPr>
              <w:t>虚假记载</w:t>
            </w:r>
            <w:r>
              <w:rPr>
                <w:spacing w:val="6"/>
              </w:rPr>
              <w:t>。</w:t>
            </w:r>
          </w:p>
        </w:tc>
      </w:tr>
      <w:tr>
        <w:trPr>
          <w:trHeight w:val="1091" w:hRule="atLeast"/>
        </w:trPr>
        <w:tc>
          <w:tcPr>
            <w:shd w:val="clear" w:fill="C7DAF1"/>
            <w:tcW w:w="1472" w:type="dxa"/>
            <w:vAlign w:val="top"/>
          </w:tcPr>
          <w:p>
            <w:pPr>
              <w:spacing w:line="379" w:lineRule="auto"/>
              <w:rPr>
                <w:rFonts w:ascii="Arial"/>
                <w:sz w:val="21"/>
              </w:rPr>
            </w:pPr>
            <w:r/>
          </w:p>
          <w:p>
            <w:pPr>
              <w:pStyle w:val="TableText"/>
              <w:ind w:left="372"/>
              <w:spacing w:before="85" w:line="179" w:lineRule="auto"/>
              <w:rPr/>
            </w:pPr>
            <w:r>
              <w:rPr>
                <w:spacing w:val="3"/>
              </w:rPr>
              <w:t>002117</w:t>
            </w:r>
          </w:p>
        </w:tc>
        <w:tc>
          <w:tcPr>
            <w:shd w:val="clear" w:fill="C7DAF1"/>
            <w:tcW w:w="1483" w:type="dxa"/>
            <w:vAlign w:val="top"/>
          </w:tcPr>
          <w:p>
            <w:pPr>
              <w:spacing w:line="365" w:lineRule="auto"/>
              <w:rPr>
                <w:rFonts w:ascii="Arial"/>
                <w:sz w:val="21"/>
              </w:rPr>
            </w:pPr>
            <w:r/>
          </w:p>
          <w:p>
            <w:pPr>
              <w:pStyle w:val="TableText"/>
              <w:ind w:left="320"/>
              <w:spacing w:before="86" w:line="189" w:lineRule="auto"/>
              <w:rPr/>
            </w:pPr>
            <w:r>
              <w:rPr>
                <w:spacing w:val="8"/>
              </w:rPr>
              <w:t>东港股份</w:t>
            </w:r>
          </w:p>
        </w:tc>
        <w:tc>
          <w:tcPr>
            <w:shd w:val="clear" w:fill="C7DAF1"/>
            <w:tcW w:w="1497" w:type="dxa"/>
            <w:vAlign w:val="top"/>
          </w:tcPr>
          <w:p>
            <w:pPr>
              <w:spacing w:line="365" w:lineRule="auto"/>
              <w:rPr>
                <w:rFonts w:ascii="Arial"/>
                <w:sz w:val="21"/>
              </w:rPr>
            </w:pPr>
            <w:r/>
          </w:p>
          <w:p>
            <w:pPr>
              <w:pStyle w:val="TableText"/>
              <w:ind w:left="436"/>
              <w:spacing w:before="86" w:line="189" w:lineRule="auto"/>
              <w:rPr/>
            </w:pPr>
            <w:r>
              <w:rPr>
                <w:spacing w:val="8"/>
              </w:rPr>
              <w:t>监管函</w:t>
            </w:r>
          </w:p>
        </w:tc>
        <w:tc>
          <w:tcPr>
            <w:shd w:val="clear" w:fill="C7DAF1"/>
            <w:tcW w:w="4563" w:type="dxa"/>
            <w:vAlign w:val="top"/>
          </w:tcPr>
          <w:p>
            <w:pPr>
              <w:pStyle w:val="TableText"/>
              <w:ind w:left="2" w:right="33"/>
              <w:spacing w:before="94" w:line="230" w:lineRule="auto"/>
              <w:rPr/>
            </w:pPr>
            <w:r>
              <w:rPr>
                <w:spacing w:val="9"/>
              </w:rPr>
              <w:t>股东及一致行动人在增持上市公司股份导致与一</w:t>
            </w:r>
            <w:r>
              <w:rPr>
                <w:spacing w:val="5"/>
              </w:rPr>
              <w:t xml:space="preserve">   </w:t>
            </w:r>
            <w:r>
              <w:rPr>
                <w:spacing w:val="8"/>
              </w:rPr>
              <w:t>致行动人持有上市公司股份</w:t>
            </w:r>
            <w:r>
              <w:rPr>
                <w:b/>
                <w:bCs/>
                <w:spacing w:val="8"/>
              </w:rPr>
              <w:t>累计达到5%时</w:t>
            </w:r>
            <w:r>
              <w:rPr>
                <w:b/>
                <w:bCs/>
                <w:spacing w:val="-25"/>
              </w:rPr>
              <w:t xml:space="preserve"> </w:t>
            </w:r>
            <w:r>
              <w:rPr>
                <w:spacing w:val="8"/>
              </w:rPr>
              <w:t>，未能</w:t>
            </w:r>
            <w:r>
              <w:rPr/>
              <w:t xml:space="preserve"> </w:t>
            </w:r>
            <w:r>
              <w:rPr>
                <w:spacing w:val="8"/>
              </w:rPr>
              <w:t>按规定停止买入上市公司股份。</w:t>
            </w:r>
          </w:p>
        </w:tc>
      </w:tr>
    </w:tbl>
    <w:p>
      <w:pPr>
        <w:spacing w:before="312"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6"/>
        </w:rPr>
        <w:t>（</w:t>
      </w:r>
      <w:r>
        <w:rPr>
          <w:rFonts w:ascii="Microsoft YaHei" w:hAnsi="Microsoft YaHei" w:eastAsia="Microsoft YaHei" w:cs="Microsoft YaHei"/>
          <w:sz w:val="24"/>
          <w:szCs w:val="24"/>
          <w:b/>
          <w:bCs/>
          <w:spacing w:val="-12"/>
        </w:rPr>
        <w:t xml:space="preserve"> </w:t>
      </w:r>
      <w:r>
        <w:rPr>
          <w:rFonts w:ascii="Microsoft YaHei" w:hAnsi="Microsoft YaHei" w:eastAsia="Microsoft YaHei" w:cs="Microsoft YaHei"/>
          <w:sz w:val="24"/>
          <w:szCs w:val="24"/>
          <w:b/>
          <w:bCs/>
          <w:spacing w:val="-16"/>
        </w:rPr>
        <w:t>2</w:t>
      </w:r>
      <w:r>
        <w:rPr>
          <w:rFonts w:ascii="Microsoft YaHei" w:hAnsi="Microsoft YaHei" w:eastAsia="Microsoft YaHei" w:cs="Microsoft YaHei"/>
          <w:sz w:val="24"/>
          <w:szCs w:val="24"/>
          <w:b/>
          <w:bCs/>
          <w:spacing w:val="-14"/>
        </w:rPr>
        <w:t xml:space="preserve"> </w:t>
      </w:r>
      <w:r>
        <w:rPr>
          <w:rFonts w:ascii="Microsoft YaHei" w:hAnsi="Microsoft YaHei" w:eastAsia="Microsoft YaHei" w:cs="Microsoft YaHei"/>
          <w:sz w:val="24"/>
          <w:szCs w:val="24"/>
          <w:b/>
          <w:bCs/>
          <w:spacing w:val="-16"/>
        </w:rPr>
        <w:t>）函件统计</w:t>
      </w:r>
    </w:p>
    <w:p>
      <w:pPr>
        <w:spacing w:line="192" w:lineRule="exact"/>
        <w:rPr/>
      </w:pPr>
      <w:r/>
    </w:p>
    <w:tbl>
      <w:tblPr>
        <w:tblStyle w:val="TableNormal"/>
        <w:tblW w:w="9002" w:type="dxa"/>
        <w:tblInd w:w="548"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7"/>
        <w:gridCol w:w="1273"/>
        <w:gridCol w:w="6622"/>
      </w:tblGrid>
      <w:tr>
        <w:trPr>
          <w:trHeight w:val="611" w:hRule="atLeast"/>
        </w:trPr>
        <w:tc>
          <w:tcPr>
            <w:shd w:val="clear" w:fill="4BACC6"/>
            <w:tcW w:w="1107" w:type="dxa"/>
            <w:vAlign w:val="top"/>
            <w:tcBorders>
              <w:left w:val="nil"/>
              <w:top w:val="nil"/>
              <w:right w:val="single" w:color="92CDDC" w:sz="2" w:space="0"/>
            </w:tcBorders>
          </w:tcPr>
          <w:p>
            <w:pPr>
              <w:pStyle w:val="TableText"/>
              <w:ind w:left="119"/>
              <w:spacing w:before="105" w:line="183" w:lineRule="auto"/>
              <w:rPr>
                <w:sz w:val="22"/>
                <w:szCs w:val="22"/>
              </w:rPr>
            </w:pPr>
            <w:r>
              <w:rPr>
                <w:sz w:val="22"/>
                <w:szCs w:val="22"/>
                <w:b/>
                <w:bCs/>
                <w:color w:val="FFFFFF"/>
                <w:spacing w:val="-2"/>
              </w:rPr>
              <w:t>公司代码</w:t>
            </w:r>
          </w:p>
        </w:tc>
        <w:tc>
          <w:tcPr>
            <w:shd w:val="clear" w:fill="4BACC6"/>
            <w:tcW w:w="1273" w:type="dxa"/>
            <w:vAlign w:val="top"/>
            <w:tcBorders>
              <w:top w:val="nil"/>
              <w:left w:val="single" w:color="92CDDC" w:sz="2" w:space="0"/>
              <w:bottom w:val="single" w:color="92CDDC" w:sz="2" w:space="0"/>
              <w:right w:val="single" w:color="92CDDC" w:sz="2" w:space="0"/>
            </w:tcBorders>
          </w:tcPr>
          <w:p>
            <w:pPr>
              <w:pStyle w:val="TableText"/>
              <w:ind w:left="197"/>
              <w:spacing w:before="105" w:line="183" w:lineRule="auto"/>
              <w:rPr>
                <w:sz w:val="22"/>
                <w:szCs w:val="22"/>
              </w:rPr>
            </w:pPr>
            <w:r>
              <w:rPr>
                <w:sz w:val="22"/>
                <w:szCs w:val="22"/>
                <w:b/>
                <w:bCs/>
                <w:color w:val="FFFFFF"/>
                <w:spacing w:val="-2"/>
              </w:rPr>
              <w:t>公司简称</w:t>
            </w:r>
          </w:p>
        </w:tc>
        <w:tc>
          <w:tcPr>
            <w:shd w:val="clear" w:fill="4BACC6"/>
            <w:tcW w:w="6622" w:type="dxa"/>
            <w:vAlign w:val="top"/>
            <w:tcBorders>
              <w:right w:val="nil"/>
              <w:top w:val="nil"/>
              <w:left w:val="single" w:color="92CDDC" w:sz="2" w:space="0"/>
            </w:tcBorders>
          </w:tcPr>
          <w:p>
            <w:pPr>
              <w:pStyle w:val="TableText"/>
              <w:ind w:left="2895"/>
              <w:spacing w:before="105" w:line="183" w:lineRule="auto"/>
              <w:rPr>
                <w:sz w:val="22"/>
                <w:szCs w:val="22"/>
              </w:rPr>
            </w:pPr>
            <w:r>
              <w:rPr>
                <w:sz w:val="22"/>
                <w:szCs w:val="22"/>
                <w:b/>
                <w:bCs/>
                <w:color w:val="FFFFFF"/>
                <w:spacing w:val="-5"/>
              </w:rPr>
              <w:t>函件类型</w:t>
            </w:r>
          </w:p>
        </w:tc>
      </w:tr>
      <w:tr>
        <w:trPr>
          <w:trHeight w:val="462" w:hRule="atLeast"/>
        </w:trPr>
        <w:tc>
          <w:tcPr>
            <w:tcW w:w="1107" w:type="dxa"/>
            <w:vAlign w:val="top"/>
          </w:tcPr>
          <w:p>
            <w:pPr>
              <w:pStyle w:val="TableText"/>
              <w:ind w:left="188"/>
              <w:spacing w:before="147" w:line="179" w:lineRule="auto"/>
              <w:rPr/>
            </w:pPr>
            <w:r>
              <w:rPr>
                <w:spacing w:val="3"/>
              </w:rPr>
              <w:t>002291</w:t>
            </w:r>
          </w:p>
        </w:tc>
        <w:tc>
          <w:tcPr>
            <w:tcW w:w="1273" w:type="dxa"/>
            <w:vAlign w:val="top"/>
          </w:tcPr>
          <w:p>
            <w:pPr>
              <w:pStyle w:val="TableText"/>
              <w:ind w:left="214"/>
              <w:spacing w:before="134" w:line="189" w:lineRule="auto"/>
              <w:rPr/>
            </w:pPr>
            <w:r>
              <w:rPr>
                <w:spacing w:val="8"/>
              </w:rPr>
              <w:t>遥望科技</w:t>
            </w:r>
          </w:p>
        </w:tc>
        <w:tc>
          <w:tcPr>
            <w:tcW w:w="6622" w:type="dxa"/>
            <w:vAlign w:val="top"/>
          </w:tcPr>
          <w:p>
            <w:pPr>
              <w:pStyle w:val="TableText"/>
              <w:ind w:left="2997"/>
              <w:spacing w:before="134" w:line="189" w:lineRule="auto"/>
              <w:rPr/>
            </w:pPr>
            <w:r>
              <w:rPr>
                <w:spacing w:val="8"/>
              </w:rPr>
              <w:t>关注函</w:t>
            </w:r>
          </w:p>
        </w:tc>
      </w:tr>
      <w:tr>
        <w:trPr>
          <w:trHeight w:val="463" w:hRule="atLeast"/>
        </w:trPr>
        <w:tc>
          <w:tcPr>
            <w:shd w:val="clear" w:fill="C7DAF1"/>
            <w:tcW w:w="1107" w:type="dxa"/>
            <w:vAlign w:val="top"/>
          </w:tcPr>
          <w:p>
            <w:pPr>
              <w:pStyle w:val="TableText"/>
              <w:ind w:left="188"/>
              <w:spacing w:before="150" w:line="178" w:lineRule="auto"/>
              <w:rPr/>
            </w:pPr>
            <w:r>
              <w:rPr>
                <w:spacing w:val="3"/>
              </w:rPr>
              <w:t>000752</w:t>
            </w:r>
          </w:p>
        </w:tc>
        <w:tc>
          <w:tcPr>
            <w:shd w:val="clear" w:fill="C7DAF1"/>
            <w:tcW w:w="1273" w:type="dxa"/>
            <w:vAlign w:val="top"/>
          </w:tcPr>
          <w:p>
            <w:pPr>
              <w:pStyle w:val="TableText"/>
              <w:ind w:left="261"/>
              <w:spacing w:before="135" w:line="189" w:lineRule="auto"/>
              <w:rPr/>
            </w:pPr>
            <w:r>
              <w:rPr>
                <w:spacing w:val="8"/>
              </w:rPr>
              <w:t>*</w:t>
            </w:r>
            <w:r>
              <w:rPr/>
              <w:t>ST</w:t>
            </w:r>
            <w:r>
              <w:rPr>
                <w:spacing w:val="8"/>
              </w:rPr>
              <w:t>西发</w:t>
            </w:r>
          </w:p>
        </w:tc>
        <w:tc>
          <w:tcPr>
            <w:shd w:val="clear" w:fill="C7DAF1"/>
            <w:tcW w:w="6622" w:type="dxa"/>
            <w:vAlign w:val="top"/>
          </w:tcPr>
          <w:p>
            <w:pPr>
              <w:pStyle w:val="TableText"/>
              <w:ind w:left="2997"/>
              <w:spacing w:before="135" w:line="189" w:lineRule="auto"/>
              <w:rPr/>
            </w:pPr>
            <w:r>
              <w:rPr>
                <w:spacing w:val="8"/>
              </w:rPr>
              <w:t>关注函</w:t>
            </w:r>
          </w:p>
        </w:tc>
      </w:tr>
      <w:tr>
        <w:trPr>
          <w:trHeight w:val="462" w:hRule="atLeast"/>
        </w:trPr>
        <w:tc>
          <w:tcPr>
            <w:tcW w:w="1107" w:type="dxa"/>
            <w:vAlign w:val="top"/>
          </w:tcPr>
          <w:p>
            <w:pPr>
              <w:pStyle w:val="TableText"/>
              <w:ind w:left="188"/>
              <w:spacing w:before="150" w:line="178" w:lineRule="auto"/>
              <w:rPr/>
            </w:pPr>
            <w:r>
              <w:rPr>
                <w:spacing w:val="3"/>
              </w:rPr>
              <w:t>002822</w:t>
            </w:r>
          </w:p>
        </w:tc>
        <w:tc>
          <w:tcPr>
            <w:tcW w:w="1273" w:type="dxa"/>
            <w:vAlign w:val="top"/>
          </w:tcPr>
          <w:p>
            <w:pPr>
              <w:pStyle w:val="TableText"/>
              <w:ind w:left="229"/>
              <w:spacing w:before="135" w:line="189" w:lineRule="auto"/>
              <w:rPr/>
            </w:pPr>
            <w:r>
              <w:rPr>
                <w:spacing w:val="5"/>
              </w:rPr>
              <w:t>中装建设</w:t>
            </w:r>
          </w:p>
        </w:tc>
        <w:tc>
          <w:tcPr>
            <w:tcW w:w="6622" w:type="dxa"/>
            <w:vAlign w:val="top"/>
          </w:tcPr>
          <w:p>
            <w:pPr>
              <w:pStyle w:val="TableText"/>
              <w:ind w:left="2997"/>
              <w:spacing w:before="135" w:line="189" w:lineRule="auto"/>
              <w:rPr/>
            </w:pPr>
            <w:r>
              <w:rPr>
                <w:spacing w:val="8"/>
              </w:rPr>
              <w:t>关注函</w:t>
            </w:r>
          </w:p>
        </w:tc>
      </w:tr>
      <w:tr>
        <w:trPr>
          <w:trHeight w:val="463" w:hRule="atLeast"/>
        </w:trPr>
        <w:tc>
          <w:tcPr>
            <w:shd w:val="clear" w:fill="C7DAF1"/>
            <w:tcW w:w="1107" w:type="dxa"/>
            <w:vAlign w:val="top"/>
          </w:tcPr>
          <w:p>
            <w:pPr>
              <w:pStyle w:val="TableText"/>
              <w:ind w:left="188"/>
              <w:spacing w:before="151" w:line="178" w:lineRule="auto"/>
              <w:rPr/>
            </w:pPr>
            <w:r>
              <w:rPr>
                <w:spacing w:val="3"/>
              </w:rPr>
              <w:t>000668</w:t>
            </w:r>
          </w:p>
        </w:tc>
        <w:tc>
          <w:tcPr>
            <w:shd w:val="clear" w:fill="C7DAF1"/>
            <w:tcW w:w="1273" w:type="dxa"/>
            <w:vAlign w:val="top"/>
          </w:tcPr>
          <w:p>
            <w:pPr>
              <w:pStyle w:val="TableText"/>
              <w:ind w:left="215"/>
              <w:spacing w:before="136" w:line="189" w:lineRule="auto"/>
              <w:rPr/>
            </w:pPr>
            <w:r>
              <w:rPr>
                <w:spacing w:val="8"/>
              </w:rPr>
              <w:t>荣丰控股</w:t>
            </w:r>
          </w:p>
        </w:tc>
        <w:tc>
          <w:tcPr>
            <w:shd w:val="clear" w:fill="C7DAF1"/>
            <w:tcW w:w="6622" w:type="dxa"/>
            <w:vAlign w:val="top"/>
          </w:tcPr>
          <w:p>
            <w:pPr>
              <w:pStyle w:val="TableText"/>
              <w:ind w:left="2997"/>
              <w:spacing w:before="136" w:line="189" w:lineRule="auto"/>
              <w:rPr/>
            </w:pPr>
            <w:r>
              <w:rPr>
                <w:spacing w:val="8"/>
              </w:rPr>
              <w:t>关注函</w:t>
            </w:r>
          </w:p>
        </w:tc>
      </w:tr>
      <w:tr>
        <w:trPr>
          <w:trHeight w:val="463" w:hRule="atLeast"/>
        </w:trPr>
        <w:tc>
          <w:tcPr>
            <w:tcW w:w="1107" w:type="dxa"/>
            <w:vAlign w:val="top"/>
          </w:tcPr>
          <w:p>
            <w:pPr>
              <w:pStyle w:val="TableText"/>
              <w:ind w:left="188"/>
              <w:spacing w:before="152" w:line="179" w:lineRule="auto"/>
              <w:rPr/>
            </w:pPr>
            <w:r>
              <w:rPr>
                <w:spacing w:val="3"/>
              </w:rPr>
              <w:t>000615</w:t>
            </w:r>
          </w:p>
        </w:tc>
        <w:tc>
          <w:tcPr>
            <w:tcW w:w="1273" w:type="dxa"/>
            <w:vAlign w:val="top"/>
          </w:tcPr>
          <w:p>
            <w:pPr>
              <w:pStyle w:val="TableText"/>
              <w:ind w:left="261"/>
              <w:spacing w:before="137" w:line="190" w:lineRule="auto"/>
              <w:rPr/>
            </w:pPr>
            <w:r>
              <w:rPr>
                <w:spacing w:val="8"/>
              </w:rPr>
              <w:t>*</w:t>
            </w:r>
            <w:r>
              <w:rPr/>
              <w:t>ST</w:t>
            </w:r>
            <w:r>
              <w:rPr>
                <w:spacing w:val="8"/>
              </w:rPr>
              <w:t>美谷</w:t>
            </w:r>
          </w:p>
        </w:tc>
        <w:tc>
          <w:tcPr>
            <w:tcW w:w="6622" w:type="dxa"/>
            <w:vAlign w:val="top"/>
          </w:tcPr>
          <w:p>
            <w:pPr>
              <w:pStyle w:val="TableText"/>
              <w:ind w:left="2997"/>
              <w:spacing w:before="138" w:line="189" w:lineRule="auto"/>
              <w:rPr/>
            </w:pPr>
            <w:r>
              <w:rPr>
                <w:spacing w:val="8"/>
              </w:rPr>
              <w:t>关注函</w:t>
            </w:r>
          </w:p>
        </w:tc>
      </w:tr>
      <w:tr>
        <w:trPr>
          <w:trHeight w:val="463" w:hRule="atLeast"/>
        </w:trPr>
        <w:tc>
          <w:tcPr>
            <w:shd w:val="clear" w:fill="C7DAF1"/>
            <w:tcW w:w="1107" w:type="dxa"/>
            <w:vAlign w:val="top"/>
          </w:tcPr>
          <w:p>
            <w:pPr>
              <w:pStyle w:val="TableText"/>
              <w:ind w:left="188"/>
              <w:spacing w:before="153" w:line="178" w:lineRule="auto"/>
              <w:rPr/>
            </w:pPr>
            <w:r>
              <w:rPr>
                <w:spacing w:val="3"/>
              </w:rPr>
              <w:t>000886</w:t>
            </w:r>
          </w:p>
        </w:tc>
        <w:tc>
          <w:tcPr>
            <w:shd w:val="clear" w:fill="C7DAF1"/>
            <w:tcW w:w="1273" w:type="dxa"/>
            <w:vAlign w:val="top"/>
          </w:tcPr>
          <w:p>
            <w:pPr>
              <w:pStyle w:val="TableText"/>
              <w:ind w:left="215"/>
              <w:spacing w:before="137" w:line="190" w:lineRule="auto"/>
              <w:rPr/>
            </w:pPr>
            <w:r>
              <w:rPr>
                <w:spacing w:val="8"/>
              </w:rPr>
              <w:t>海南高速</w:t>
            </w:r>
          </w:p>
        </w:tc>
        <w:tc>
          <w:tcPr>
            <w:shd w:val="clear" w:fill="C7DAF1"/>
            <w:tcW w:w="6622" w:type="dxa"/>
            <w:vAlign w:val="top"/>
          </w:tcPr>
          <w:p>
            <w:pPr>
              <w:pStyle w:val="TableText"/>
              <w:ind w:left="2997"/>
              <w:spacing w:before="138" w:line="189" w:lineRule="auto"/>
              <w:rPr/>
            </w:pPr>
            <w:r>
              <w:rPr>
                <w:spacing w:val="8"/>
              </w:rPr>
              <w:t>关注函</w:t>
            </w:r>
          </w:p>
        </w:tc>
      </w:tr>
      <w:tr>
        <w:trPr>
          <w:trHeight w:val="464" w:hRule="atLeast"/>
        </w:trPr>
        <w:tc>
          <w:tcPr>
            <w:tcW w:w="1107" w:type="dxa"/>
            <w:vAlign w:val="top"/>
          </w:tcPr>
          <w:p>
            <w:pPr>
              <w:pStyle w:val="TableText"/>
              <w:ind w:left="188"/>
              <w:spacing w:before="154" w:line="179" w:lineRule="auto"/>
              <w:rPr/>
            </w:pPr>
            <w:r>
              <w:rPr>
                <w:spacing w:val="3"/>
              </w:rPr>
              <w:t>000416</w:t>
            </w:r>
          </w:p>
        </w:tc>
        <w:tc>
          <w:tcPr>
            <w:tcW w:w="1273" w:type="dxa"/>
            <w:vAlign w:val="top"/>
          </w:tcPr>
          <w:p>
            <w:pPr>
              <w:pStyle w:val="TableText"/>
              <w:ind w:left="261"/>
              <w:spacing w:before="141" w:line="189" w:lineRule="auto"/>
              <w:rPr/>
            </w:pPr>
            <w:r>
              <w:rPr>
                <w:spacing w:val="8"/>
              </w:rPr>
              <w:t>*</w:t>
            </w:r>
            <w:r>
              <w:rPr/>
              <w:t>ST</w:t>
            </w:r>
            <w:r>
              <w:rPr>
                <w:spacing w:val="8"/>
              </w:rPr>
              <w:t>民控</w:t>
            </w:r>
          </w:p>
        </w:tc>
        <w:tc>
          <w:tcPr>
            <w:tcW w:w="6622" w:type="dxa"/>
            <w:vAlign w:val="top"/>
          </w:tcPr>
          <w:p>
            <w:pPr>
              <w:pStyle w:val="TableText"/>
              <w:ind w:left="2997"/>
              <w:spacing w:before="141" w:line="189" w:lineRule="auto"/>
              <w:rPr/>
            </w:pPr>
            <w:r>
              <w:rPr>
                <w:spacing w:val="8"/>
              </w:rPr>
              <w:t>关注函</w:t>
            </w:r>
          </w:p>
        </w:tc>
      </w:tr>
    </w:tbl>
    <w:p>
      <w:pPr>
        <w:pStyle w:val="BodyText"/>
        <w:rPr/>
      </w:pPr>
      <w:r/>
    </w:p>
    <w:p>
      <w:pPr>
        <w:sectPr>
          <w:pgSz w:w="11910" w:h="16840"/>
          <w:pgMar w:top="400" w:right="1015" w:bottom="0" w:left="1333" w:header="0" w:footer="0" w:gutter="0"/>
        </w:sectPr>
        <w:rPr/>
      </w:pPr>
    </w:p>
    <w:tbl>
      <w:tblPr>
        <w:tblStyle w:val="TableNormal"/>
        <w:tblW w:w="9002" w:type="dxa"/>
        <w:tblInd w:w="628"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7"/>
        <w:gridCol w:w="1273"/>
        <w:gridCol w:w="6622"/>
      </w:tblGrid>
      <w:tr>
        <w:trPr>
          <w:trHeight w:val="466" w:hRule="atLeast"/>
        </w:trPr>
        <w:tc>
          <w:tcPr>
            <w:shd w:val="clear" w:fill="C7DAF1"/>
            <w:tcW w:w="1107" w:type="dxa"/>
            <w:vAlign w:val="top"/>
          </w:tcPr>
          <w:p>
            <w:pPr>
              <w:pStyle w:val="TableText"/>
              <w:ind w:left="188"/>
              <w:spacing w:before="151" w:line="179" w:lineRule="auto"/>
              <w:rPr/>
            </w:pPr>
            <w:r>
              <w:rPr>
                <w:spacing w:val="3"/>
              </w:rPr>
              <w:t>002217</w:t>
            </w:r>
          </w:p>
        </w:tc>
        <w:tc>
          <w:tcPr>
            <w:shd w:val="clear" w:fill="C7DAF1"/>
            <w:tcW w:w="1273" w:type="dxa"/>
            <w:vAlign w:val="top"/>
          </w:tcPr>
          <w:p>
            <w:pPr>
              <w:pStyle w:val="TableText"/>
              <w:ind w:left="320"/>
              <w:spacing w:before="138" w:line="189" w:lineRule="auto"/>
              <w:rPr/>
            </w:pPr>
            <w:r>
              <w:rPr>
                <w:spacing w:val="8"/>
              </w:rPr>
              <w:t>合力泰</w:t>
            </w:r>
          </w:p>
        </w:tc>
        <w:tc>
          <w:tcPr>
            <w:shd w:val="clear" w:fill="C7DAF1"/>
            <w:tcW w:w="6622" w:type="dxa"/>
            <w:vAlign w:val="top"/>
          </w:tcPr>
          <w:p>
            <w:pPr>
              <w:pStyle w:val="TableText"/>
              <w:ind w:left="2997"/>
              <w:spacing w:before="138" w:line="189" w:lineRule="auto"/>
              <w:rPr/>
            </w:pPr>
            <w:r>
              <w:rPr>
                <w:spacing w:val="8"/>
              </w:rPr>
              <w:t>关注函</w:t>
            </w:r>
          </w:p>
        </w:tc>
      </w:tr>
      <w:tr>
        <w:trPr>
          <w:trHeight w:val="463" w:hRule="atLeast"/>
        </w:trPr>
        <w:tc>
          <w:tcPr>
            <w:tcW w:w="1107" w:type="dxa"/>
            <w:vAlign w:val="top"/>
          </w:tcPr>
          <w:p>
            <w:pPr>
              <w:pStyle w:val="TableText"/>
              <w:ind w:left="194"/>
              <w:spacing w:before="150" w:line="178" w:lineRule="auto"/>
              <w:rPr/>
            </w:pPr>
            <w:r>
              <w:rPr>
                <w:spacing w:val="3"/>
              </w:rPr>
              <w:t>300769</w:t>
            </w:r>
          </w:p>
        </w:tc>
        <w:tc>
          <w:tcPr>
            <w:tcW w:w="1273" w:type="dxa"/>
            <w:vAlign w:val="top"/>
          </w:tcPr>
          <w:p>
            <w:pPr>
              <w:pStyle w:val="TableText"/>
              <w:ind w:left="214"/>
              <w:spacing w:before="135" w:line="189" w:lineRule="auto"/>
              <w:rPr/>
            </w:pPr>
            <w:r>
              <w:rPr>
                <w:spacing w:val="8"/>
              </w:rPr>
              <w:t>德方纳米</w:t>
            </w:r>
          </w:p>
        </w:tc>
        <w:tc>
          <w:tcPr>
            <w:tcW w:w="6622" w:type="dxa"/>
            <w:vAlign w:val="top"/>
          </w:tcPr>
          <w:p>
            <w:pPr>
              <w:pStyle w:val="TableText"/>
              <w:ind w:left="2997"/>
              <w:spacing w:before="135" w:line="189" w:lineRule="auto"/>
              <w:rPr/>
            </w:pPr>
            <w:r>
              <w:rPr>
                <w:spacing w:val="8"/>
              </w:rPr>
              <w:t>关注函</w:t>
            </w:r>
          </w:p>
        </w:tc>
      </w:tr>
      <w:tr>
        <w:trPr>
          <w:trHeight w:val="463" w:hRule="atLeast"/>
        </w:trPr>
        <w:tc>
          <w:tcPr>
            <w:shd w:val="clear" w:fill="C7DAF1"/>
            <w:tcW w:w="1107" w:type="dxa"/>
            <w:vAlign w:val="top"/>
          </w:tcPr>
          <w:p>
            <w:pPr>
              <w:pStyle w:val="TableText"/>
              <w:ind w:left="194"/>
              <w:spacing w:before="148" w:line="179" w:lineRule="auto"/>
              <w:rPr/>
            </w:pPr>
            <w:r>
              <w:rPr>
                <w:spacing w:val="3"/>
              </w:rPr>
              <w:t>300313</w:t>
            </w:r>
          </w:p>
        </w:tc>
        <w:tc>
          <w:tcPr>
            <w:shd w:val="clear" w:fill="C7DAF1"/>
            <w:tcW w:w="1273" w:type="dxa"/>
            <w:vAlign w:val="top"/>
          </w:tcPr>
          <w:p>
            <w:pPr>
              <w:pStyle w:val="TableText"/>
              <w:ind w:left="261"/>
              <w:spacing w:before="138" w:line="187" w:lineRule="auto"/>
              <w:rPr/>
            </w:pPr>
            <w:r>
              <w:rPr>
                <w:spacing w:val="8"/>
              </w:rPr>
              <w:t>*</w:t>
            </w:r>
            <w:r>
              <w:rPr/>
              <w:t>ST</w:t>
            </w:r>
            <w:r>
              <w:rPr>
                <w:spacing w:val="8"/>
              </w:rPr>
              <w:t>天山</w:t>
            </w:r>
          </w:p>
        </w:tc>
        <w:tc>
          <w:tcPr>
            <w:shd w:val="clear" w:fill="C7DAF1"/>
            <w:tcW w:w="6622" w:type="dxa"/>
            <w:vAlign w:val="top"/>
          </w:tcPr>
          <w:p>
            <w:pPr>
              <w:pStyle w:val="TableText"/>
              <w:ind w:left="2997"/>
              <w:spacing w:before="135" w:line="189" w:lineRule="auto"/>
              <w:rPr/>
            </w:pPr>
            <w:r>
              <w:rPr>
                <w:spacing w:val="8"/>
              </w:rPr>
              <w:t>关注函</w:t>
            </w:r>
          </w:p>
        </w:tc>
      </w:tr>
      <w:tr>
        <w:trPr>
          <w:trHeight w:val="463" w:hRule="atLeast"/>
        </w:trPr>
        <w:tc>
          <w:tcPr>
            <w:tcW w:w="1107" w:type="dxa"/>
            <w:vAlign w:val="top"/>
          </w:tcPr>
          <w:p>
            <w:pPr>
              <w:pStyle w:val="TableText"/>
              <w:ind w:left="194"/>
              <w:spacing w:before="152" w:line="178" w:lineRule="auto"/>
              <w:rPr/>
            </w:pPr>
            <w:r>
              <w:rPr>
                <w:spacing w:val="3"/>
              </w:rPr>
              <w:t>300742</w:t>
            </w:r>
          </w:p>
        </w:tc>
        <w:tc>
          <w:tcPr>
            <w:tcW w:w="1273" w:type="dxa"/>
            <w:vAlign w:val="top"/>
          </w:tcPr>
          <w:p>
            <w:pPr>
              <w:pStyle w:val="TableText"/>
              <w:ind w:left="261"/>
              <w:spacing w:before="139" w:line="188" w:lineRule="auto"/>
              <w:rPr/>
            </w:pPr>
            <w:r>
              <w:rPr>
                <w:spacing w:val="8"/>
              </w:rPr>
              <w:t>*</w:t>
            </w:r>
            <w:r>
              <w:rPr/>
              <w:t>ST</w:t>
            </w:r>
            <w:r>
              <w:rPr>
                <w:spacing w:val="8"/>
              </w:rPr>
              <w:t>越博</w:t>
            </w:r>
          </w:p>
        </w:tc>
        <w:tc>
          <w:tcPr>
            <w:tcW w:w="6622" w:type="dxa"/>
            <w:vAlign w:val="top"/>
          </w:tcPr>
          <w:p>
            <w:pPr>
              <w:pStyle w:val="TableText"/>
              <w:ind w:left="2997"/>
              <w:spacing w:before="138" w:line="189" w:lineRule="auto"/>
              <w:rPr/>
            </w:pPr>
            <w:r>
              <w:rPr>
                <w:spacing w:val="8"/>
              </w:rPr>
              <w:t>关注函</w:t>
            </w:r>
          </w:p>
        </w:tc>
      </w:tr>
      <w:tr>
        <w:trPr>
          <w:trHeight w:val="463" w:hRule="atLeast"/>
        </w:trPr>
        <w:tc>
          <w:tcPr>
            <w:shd w:val="clear" w:fill="C7DAF1"/>
            <w:tcW w:w="1107" w:type="dxa"/>
            <w:vAlign w:val="top"/>
          </w:tcPr>
          <w:p>
            <w:pPr>
              <w:pStyle w:val="TableText"/>
              <w:ind w:left="194"/>
              <w:spacing w:before="152" w:line="178" w:lineRule="auto"/>
              <w:rPr/>
            </w:pPr>
            <w:r>
              <w:rPr>
                <w:spacing w:val="3"/>
              </w:rPr>
              <w:t>300682</w:t>
            </w:r>
          </w:p>
        </w:tc>
        <w:tc>
          <w:tcPr>
            <w:shd w:val="clear" w:fill="C7DAF1"/>
            <w:tcW w:w="1273" w:type="dxa"/>
            <w:vAlign w:val="top"/>
          </w:tcPr>
          <w:p>
            <w:pPr>
              <w:pStyle w:val="TableText"/>
              <w:ind w:left="224"/>
              <w:spacing w:before="138" w:line="189" w:lineRule="auto"/>
              <w:rPr/>
            </w:pPr>
            <w:r>
              <w:rPr>
                <w:spacing w:val="6"/>
              </w:rPr>
              <w:t>朗新集团</w:t>
            </w:r>
          </w:p>
        </w:tc>
        <w:tc>
          <w:tcPr>
            <w:shd w:val="clear" w:fill="C7DAF1"/>
            <w:tcW w:w="6622" w:type="dxa"/>
            <w:vAlign w:val="top"/>
          </w:tcPr>
          <w:p>
            <w:pPr>
              <w:pStyle w:val="TableText"/>
              <w:ind w:left="2470"/>
              <w:spacing w:before="138" w:line="189" w:lineRule="auto"/>
              <w:rPr/>
            </w:pPr>
            <w:r>
              <w:rPr>
                <w:spacing w:val="9"/>
              </w:rPr>
              <w:t>许可类重组问询函</w:t>
            </w:r>
          </w:p>
        </w:tc>
      </w:tr>
      <w:tr>
        <w:trPr>
          <w:trHeight w:val="464" w:hRule="atLeast"/>
        </w:trPr>
        <w:tc>
          <w:tcPr>
            <w:tcW w:w="1107" w:type="dxa"/>
            <w:vAlign w:val="top"/>
          </w:tcPr>
          <w:p>
            <w:pPr>
              <w:pStyle w:val="TableText"/>
              <w:ind w:left="194"/>
              <w:spacing w:before="153" w:line="179" w:lineRule="auto"/>
              <w:rPr/>
            </w:pPr>
            <w:r>
              <w:rPr>
                <w:spacing w:val="3"/>
              </w:rPr>
              <w:t>300198</w:t>
            </w:r>
          </w:p>
        </w:tc>
        <w:tc>
          <w:tcPr>
            <w:tcW w:w="1273" w:type="dxa"/>
            <w:vAlign w:val="top"/>
          </w:tcPr>
          <w:p>
            <w:pPr>
              <w:pStyle w:val="TableText"/>
              <w:ind w:left="215"/>
              <w:spacing w:before="140" w:line="189" w:lineRule="auto"/>
              <w:rPr/>
            </w:pPr>
            <w:r>
              <w:rPr>
                <w:spacing w:val="8"/>
              </w:rPr>
              <w:t>纳川股份</w:t>
            </w:r>
          </w:p>
        </w:tc>
        <w:tc>
          <w:tcPr>
            <w:tcW w:w="6622" w:type="dxa"/>
            <w:vAlign w:val="top"/>
          </w:tcPr>
          <w:p>
            <w:pPr>
              <w:pStyle w:val="TableText"/>
              <w:ind w:left="2997"/>
              <w:spacing w:before="140" w:line="189" w:lineRule="auto"/>
              <w:rPr/>
            </w:pPr>
            <w:r>
              <w:rPr>
                <w:spacing w:val="8"/>
              </w:rPr>
              <w:t>关注函</w:t>
            </w:r>
          </w:p>
        </w:tc>
      </w:tr>
      <w:tr>
        <w:trPr>
          <w:trHeight w:val="464" w:hRule="atLeast"/>
        </w:trPr>
        <w:tc>
          <w:tcPr>
            <w:shd w:val="clear" w:fill="C7DAF1"/>
            <w:tcW w:w="1107" w:type="dxa"/>
            <w:vAlign w:val="top"/>
          </w:tcPr>
          <w:p>
            <w:pPr>
              <w:pStyle w:val="TableText"/>
              <w:ind w:left="194"/>
              <w:spacing w:before="154" w:line="178" w:lineRule="auto"/>
              <w:rPr/>
            </w:pPr>
            <w:r>
              <w:rPr>
                <w:spacing w:val="3"/>
              </w:rPr>
              <w:t>300486</w:t>
            </w:r>
          </w:p>
        </w:tc>
        <w:tc>
          <w:tcPr>
            <w:shd w:val="clear" w:fill="C7DAF1"/>
            <w:tcW w:w="1273" w:type="dxa"/>
            <w:vAlign w:val="top"/>
          </w:tcPr>
          <w:p>
            <w:pPr>
              <w:pStyle w:val="TableText"/>
              <w:ind w:left="214"/>
              <w:spacing w:before="138" w:line="190" w:lineRule="auto"/>
              <w:rPr/>
            </w:pPr>
            <w:r>
              <w:rPr>
                <w:spacing w:val="8"/>
              </w:rPr>
              <w:t>东杰智能</w:t>
            </w:r>
          </w:p>
        </w:tc>
        <w:tc>
          <w:tcPr>
            <w:shd w:val="clear" w:fill="C7DAF1"/>
            <w:tcW w:w="6622" w:type="dxa"/>
            <w:vAlign w:val="top"/>
          </w:tcPr>
          <w:p>
            <w:pPr>
              <w:pStyle w:val="TableText"/>
              <w:ind w:left="2997"/>
              <w:spacing w:before="139" w:line="189" w:lineRule="auto"/>
              <w:rPr/>
            </w:pPr>
            <w:r>
              <w:rPr>
                <w:spacing w:val="8"/>
              </w:rPr>
              <w:t>关注函</w:t>
            </w:r>
          </w:p>
        </w:tc>
      </w:tr>
      <w:tr>
        <w:trPr>
          <w:trHeight w:val="463" w:hRule="atLeast"/>
        </w:trPr>
        <w:tc>
          <w:tcPr>
            <w:tcW w:w="1107" w:type="dxa"/>
            <w:vAlign w:val="top"/>
          </w:tcPr>
          <w:p>
            <w:pPr>
              <w:pStyle w:val="TableText"/>
              <w:ind w:left="194"/>
              <w:spacing w:before="151" w:line="179" w:lineRule="auto"/>
              <w:rPr/>
            </w:pPr>
            <w:r>
              <w:rPr>
                <w:spacing w:val="3"/>
              </w:rPr>
              <w:t>301161</w:t>
            </w:r>
          </w:p>
        </w:tc>
        <w:tc>
          <w:tcPr>
            <w:tcW w:w="1273" w:type="dxa"/>
            <w:vAlign w:val="top"/>
          </w:tcPr>
          <w:p>
            <w:pPr>
              <w:pStyle w:val="TableText"/>
              <w:ind w:left="227"/>
              <w:spacing w:before="138" w:line="189" w:lineRule="auto"/>
              <w:rPr/>
            </w:pPr>
            <w:r>
              <w:rPr>
                <w:spacing w:val="5"/>
              </w:rPr>
              <w:t>唯万密封</w:t>
            </w:r>
          </w:p>
        </w:tc>
        <w:tc>
          <w:tcPr>
            <w:tcW w:w="6622" w:type="dxa"/>
            <w:vAlign w:val="top"/>
          </w:tcPr>
          <w:p>
            <w:pPr>
              <w:pStyle w:val="TableText"/>
              <w:ind w:left="2470"/>
              <w:spacing w:before="138" w:line="189" w:lineRule="auto"/>
              <w:rPr/>
            </w:pPr>
            <w:r>
              <w:rPr>
                <w:spacing w:val="9"/>
              </w:rPr>
              <w:t>许可类重组问询函</w:t>
            </w:r>
          </w:p>
        </w:tc>
      </w:tr>
      <w:tr>
        <w:trPr>
          <w:trHeight w:val="464" w:hRule="atLeast"/>
        </w:trPr>
        <w:tc>
          <w:tcPr>
            <w:shd w:val="clear" w:fill="C7DAF1"/>
            <w:tcW w:w="1107" w:type="dxa"/>
            <w:vAlign w:val="top"/>
          </w:tcPr>
          <w:p>
            <w:pPr>
              <w:pStyle w:val="TableText"/>
              <w:ind w:left="194"/>
              <w:spacing w:before="155" w:line="178" w:lineRule="auto"/>
              <w:rPr/>
            </w:pPr>
            <w:r>
              <w:rPr>
                <w:spacing w:val="3"/>
              </w:rPr>
              <w:t>300495</w:t>
            </w:r>
          </w:p>
        </w:tc>
        <w:tc>
          <w:tcPr>
            <w:shd w:val="clear" w:fill="C7DAF1"/>
            <w:tcW w:w="1273" w:type="dxa"/>
            <w:vAlign w:val="top"/>
          </w:tcPr>
          <w:p>
            <w:pPr>
              <w:pStyle w:val="TableText"/>
              <w:ind w:left="261"/>
              <w:spacing w:before="139" w:line="190" w:lineRule="auto"/>
              <w:rPr/>
            </w:pPr>
            <w:r>
              <w:rPr>
                <w:spacing w:val="8"/>
              </w:rPr>
              <w:t>*</w:t>
            </w:r>
            <w:r>
              <w:rPr/>
              <w:t>ST</w:t>
            </w:r>
            <w:r>
              <w:rPr>
                <w:spacing w:val="8"/>
              </w:rPr>
              <w:t>美尚</w:t>
            </w:r>
          </w:p>
        </w:tc>
        <w:tc>
          <w:tcPr>
            <w:shd w:val="clear" w:fill="C7DAF1"/>
            <w:tcW w:w="6622" w:type="dxa"/>
            <w:vAlign w:val="top"/>
          </w:tcPr>
          <w:p>
            <w:pPr>
              <w:pStyle w:val="TableText"/>
              <w:ind w:left="2997"/>
              <w:spacing w:before="140" w:line="189" w:lineRule="auto"/>
              <w:rPr/>
            </w:pPr>
            <w:r>
              <w:rPr>
                <w:spacing w:val="8"/>
              </w:rPr>
              <w:t>关注函</w:t>
            </w:r>
          </w:p>
        </w:tc>
      </w:tr>
      <w:tr>
        <w:trPr>
          <w:trHeight w:val="466" w:hRule="atLeast"/>
        </w:trPr>
        <w:tc>
          <w:tcPr>
            <w:tcW w:w="1107" w:type="dxa"/>
            <w:vAlign w:val="top"/>
          </w:tcPr>
          <w:p>
            <w:pPr>
              <w:pStyle w:val="TableText"/>
              <w:ind w:left="194"/>
              <w:spacing w:before="153" w:line="179" w:lineRule="auto"/>
              <w:rPr/>
            </w:pPr>
            <w:r>
              <w:rPr>
                <w:spacing w:val="3"/>
              </w:rPr>
              <w:t>300010</w:t>
            </w:r>
          </w:p>
        </w:tc>
        <w:tc>
          <w:tcPr>
            <w:tcW w:w="1273" w:type="dxa"/>
            <w:vAlign w:val="top"/>
          </w:tcPr>
          <w:p>
            <w:pPr>
              <w:pStyle w:val="TableText"/>
              <w:ind w:left="261"/>
              <w:spacing w:before="139" w:line="189" w:lineRule="auto"/>
              <w:rPr/>
            </w:pPr>
            <w:r>
              <w:rPr>
                <w:spacing w:val="8"/>
              </w:rPr>
              <w:t>*</w:t>
            </w:r>
            <w:r>
              <w:rPr/>
              <w:t>ST</w:t>
            </w:r>
            <w:r>
              <w:rPr>
                <w:spacing w:val="8"/>
              </w:rPr>
              <w:t>豆神</w:t>
            </w:r>
          </w:p>
        </w:tc>
        <w:tc>
          <w:tcPr>
            <w:tcW w:w="6622" w:type="dxa"/>
            <w:vAlign w:val="top"/>
          </w:tcPr>
          <w:p>
            <w:pPr>
              <w:pStyle w:val="TableText"/>
              <w:ind w:left="2997"/>
              <w:spacing w:before="139" w:line="189" w:lineRule="auto"/>
              <w:rPr/>
            </w:pPr>
            <w:r>
              <w:rPr>
                <w:spacing w:val="8"/>
              </w:rPr>
              <w:t>关注函</w:t>
            </w:r>
          </w:p>
        </w:tc>
      </w:tr>
    </w:tbl>
    <w:p>
      <w:pPr>
        <w:pStyle w:val="BodyText"/>
        <w:spacing w:line="321" w:lineRule="auto"/>
        <w:rPr/>
      </w:pPr>
      <w:r/>
    </w:p>
    <w:p>
      <w:pPr>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2、市场交易监管动态</w:t>
      </w:r>
    </w:p>
    <w:p>
      <w:pPr>
        <w:pStyle w:val="BodyText"/>
        <w:spacing w:line="249" w:lineRule="auto"/>
        <w:rPr/>
      </w:pPr>
      <w:r/>
    </w:p>
    <w:p>
      <w:pPr>
        <w:ind w:left="79" w:right="57" w:firstLine="436"/>
        <w:spacing w:before="94" w:line="185"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2024年1月29日-2月4日</w:t>
      </w:r>
      <w:r>
        <w:rPr>
          <w:rFonts w:ascii="Microsoft YaHei" w:hAnsi="Microsoft YaHei" w:eastAsia="Microsoft YaHei" w:cs="Microsoft YaHei"/>
          <w:sz w:val="22"/>
          <w:szCs w:val="22"/>
          <w:spacing w:val="-37"/>
        </w:rPr>
        <w:t xml:space="preserve"> </w:t>
      </w:r>
      <w:r>
        <w:rPr>
          <w:rFonts w:ascii="Microsoft YaHei" w:hAnsi="Microsoft YaHei" w:eastAsia="Microsoft YaHei" w:cs="Microsoft YaHei"/>
          <w:sz w:val="22"/>
          <w:szCs w:val="22"/>
          <w:spacing w:val="-4"/>
        </w:rPr>
        <w:t>，深交所共对136起证券异常交易行</w:t>
      </w:r>
      <w:r>
        <w:rPr>
          <w:rFonts w:ascii="Microsoft YaHei" w:hAnsi="Microsoft YaHei" w:eastAsia="Microsoft YaHei" w:cs="Microsoft YaHei"/>
          <w:sz w:val="22"/>
          <w:szCs w:val="22"/>
          <w:spacing w:val="-5"/>
        </w:rPr>
        <w:t>为采取了自律监管措施</w:t>
      </w:r>
      <w:r>
        <w:rPr>
          <w:rFonts w:ascii="Microsoft YaHei" w:hAnsi="Microsoft YaHei" w:eastAsia="Microsoft YaHei" w:cs="Microsoft YaHei"/>
          <w:sz w:val="22"/>
          <w:szCs w:val="22"/>
          <w:spacing w:val="-37"/>
        </w:rPr>
        <w:t xml:space="preserve"> </w:t>
      </w:r>
      <w:r>
        <w:rPr>
          <w:rFonts w:ascii="Microsoft YaHei" w:hAnsi="Microsoft YaHei" w:eastAsia="Microsoft YaHei" w:cs="Microsoft YaHei"/>
          <w:sz w:val="22"/>
          <w:szCs w:val="22"/>
          <w:spacing w:val="-5"/>
        </w:rPr>
        <w:t>，涉及盘中拉抬打</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压、虚假申报等异常交易情形；对“*ST左江”继续进行重点监控；共对2起上市公司重大事项进行核查。</w:t>
      </w:r>
    </w:p>
    <w:p>
      <w:pPr>
        <w:pStyle w:val="BodyText"/>
        <w:spacing w:line="303" w:lineRule="auto"/>
        <w:rPr/>
      </w:pPr>
      <w:r/>
    </w:p>
    <w:p>
      <w:pPr>
        <w:ind w:left="5"/>
        <w:spacing w:before="102"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4"/>
        </w:rPr>
        <w:t>3、会员监管动态</w:t>
      </w:r>
    </w:p>
    <w:p>
      <w:pPr>
        <w:pStyle w:val="BodyText"/>
        <w:spacing w:line="249" w:lineRule="auto"/>
        <w:rPr/>
      </w:pPr>
      <w:r/>
    </w:p>
    <w:p>
      <w:pPr>
        <w:ind w:left="79" w:firstLine="436"/>
        <w:spacing w:before="94" w:line="185"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4"/>
        </w:rPr>
        <w:t>2024年1月29日-2月4日</w:t>
      </w:r>
      <w:r>
        <w:rPr>
          <w:rFonts w:ascii="Microsoft YaHei" w:hAnsi="Microsoft YaHei" w:eastAsia="Microsoft YaHei" w:cs="Microsoft YaHei"/>
          <w:sz w:val="22"/>
          <w:szCs w:val="22"/>
          <w:spacing w:val="-26"/>
        </w:rPr>
        <w:t xml:space="preserve"> </w:t>
      </w:r>
      <w:r>
        <w:rPr>
          <w:rFonts w:ascii="Microsoft YaHei" w:hAnsi="Microsoft YaHei" w:eastAsia="Microsoft YaHei" w:cs="Microsoft YaHei"/>
          <w:sz w:val="22"/>
          <w:szCs w:val="22"/>
          <w:spacing w:val="-4"/>
        </w:rPr>
        <w:t>，深交所针对客户交易行为管理履职不到位的情形，对一家会员采取了约见谈</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3"/>
        </w:rPr>
        <w:t>话的自律监管措施。</w:t>
      </w:r>
    </w:p>
    <w:sectPr>
      <w:pgSz w:w="11910" w:h="16840"/>
      <w:pgMar w:top="400" w:right="459" w:bottom="0" w:left="1253"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19811</wp:posOffset>
          </wp:positionH>
          <wp:positionV relativeFrom="page">
            <wp:posOffset>0</wp:posOffset>
          </wp:positionV>
          <wp:extent cx="7543038" cy="7498080"/>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543038" cy="7498080"/>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8.jpeg"/><Relationship Id="rId8" Type="http://schemas.openxmlformats.org/officeDocument/2006/relationships/image" Target="media/image7.jpeg"/><Relationship Id="rId7" Type="http://schemas.openxmlformats.org/officeDocument/2006/relationships/image" Target="media/image6.jpeg"/><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media/image3.png"/><Relationship Id="rId3" Type="http://schemas.openxmlformats.org/officeDocument/2006/relationships/image" Target="media/image2.png"/><Relationship Id="rId2" Type="http://schemas.openxmlformats.org/officeDocument/2006/relationships/header" Target="header2.xml"/><Relationship Id="rId16" Type="http://schemas.openxmlformats.org/officeDocument/2006/relationships/fontTable" Target="fontTable.xml"/><Relationship Id="rId15" Type="http://schemas.openxmlformats.org/officeDocument/2006/relationships/styles" Target="styles.xml"/><Relationship Id="rId14" Type="http://schemas.openxmlformats.org/officeDocument/2006/relationships/settings" Target="settings.xml"/><Relationship Id="rId13" Type="http://schemas.openxmlformats.org/officeDocument/2006/relationships/image" Target="media/image12.jpeg"/><Relationship Id="rId12" Type="http://schemas.openxmlformats.org/officeDocument/2006/relationships/image" Target="media/image11.jpeg"/><Relationship Id="rId11" Type="http://schemas.openxmlformats.org/officeDocument/2006/relationships/image" Target="media/image10.jpeg"/><Relationship Id="rId10" Type="http://schemas.openxmlformats.org/officeDocument/2006/relationships/image" Target="media/image9.jpe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2024-02-05T12:02:43Z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2024-03-06T16:12:43</vt:filetime>
  </property>
</Properties>
</file>