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pStyle w:val="BodyText"/>
        <w:spacing w:line="253" w:lineRule="auto"/>
        <w:rPr/>
      </w:pPr>
      <w:r/>
    </w:p>
    <w:p>
      <w:pPr>
        <w:pStyle w:val="BodyText"/>
        <w:spacing w:line="253" w:lineRule="auto"/>
        <w:rPr/>
      </w:pPr>
      <w:r/>
    </w:p>
    <w:p>
      <w:pPr>
        <w:ind w:left="2581"/>
        <w:spacing w:before="351" w:line="215" w:lineRule="auto"/>
        <w:outlineLvl w:val="0"/>
        <w:rPr>
          <w:rFonts w:ascii="Microsoft YaHei" w:hAnsi="Microsoft YaHei" w:eastAsia="Microsoft YaHei" w:cs="Microsoft YaHei"/>
          <w:sz w:val="82"/>
          <w:szCs w:val="82"/>
        </w:rPr>
      </w:pPr>
      <w:r>
        <w:rPr>
          <w:rFonts w:ascii="Microsoft YaHei" w:hAnsi="Microsoft YaHei" w:eastAsia="Microsoft YaHei" w:cs="Microsoft YaHei"/>
          <w:sz w:val="82"/>
          <w:szCs w:val="82"/>
          <w:b/>
          <w:bCs/>
          <w:color w:val="FFFFFF"/>
          <w:spacing w:val="13"/>
        </w:rPr>
        <w:t>两周法规速递|监管动态</w:t>
      </w:r>
    </w:p>
    <w:p>
      <w:pPr>
        <w:ind w:left="5554"/>
        <w:spacing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2"/>
        </w:rPr>
        <w:t>2024年2月5日-2024年2月18日</w:t>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3671"/>
        <w:spacing w:before="129" w:line="202"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18"/>
        </w:rPr>
        <w:t>深圳价值在线咨询顾问有限公司</w:t>
      </w:r>
    </w:p>
    <w:p>
      <w:pPr>
        <w:ind w:left="4571"/>
        <w:spacing w:line="187"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10"/>
        </w:rPr>
        <w:t>2024年2月19日</w:t>
      </w:r>
    </w:p>
    <w:p>
      <w:pPr>
        <w:spacing w:line="187" w:lineRule="auto"/>
        <w:sectPr>
          <w:headerReference w:type="default" r:id="rId1"/>
          <w:pgSz w:w="11910" w:h="16840"/>
          <w:pgMar w:top="400" w:right="0" w:bottom="0" w:left="31" w:header="0" w:footer="0" w:gutter="0"/>
        </w:sectPr>
        <w:rPr>
          <w:rFonts w:ascii="Microsoft YaHei" w:hAnsi="Microsoft YaHei" w:eastAsia="Microsoft YaHei" w:cs="Microsoft YaHei"/>
          <w:sz w:val="30"/>
          <w:szCs w:val="30"/>
        </w:rPr>
      </w:pPr>
    </w:p>
    <w:p>
      <w:pPr>
        <w:ind w:left="1698"/>
        <w:spacing w:before="309" w:line="186" w:lineRule="auto"/>
        <w:outlineLvl w:val="0"/>
        <w:rPr>
          <w:rFonts w:ascii="Microsoft YaHei" w:hAnsi="Microsoft YaHei" w:eastAsia="Microsoft YaHei" w:cs="Microsoft YaHei"/>
          <w:sz w:val="42"/>
          <w:szCs w:val="42"/>
        </w:rPr>
      </w:pPr>
      <w:r>
        <w:pict>
          <v:rect id="_x0000_s2" style="position:absolute;margin-left:63.24pt;margin-top:65.76pt;mso-position-vertical-relative:page;mso-position-horizontal-relative:page;width:525.6pt;height:2.65pt;z-index:251659264;" o:allowincell="f" fillcolor="#A61C20" filled="true" stroked="false"/>
        </w:pict>
      </w:r>
      <w:r>
        <w:pict>
          <v:group id="_x0000_s4" style="position:absolute;margin-left:0pt;margin-top:20.04pt;mso-position-vertical-relative:page;mso-position-horizontal-relative:page;width:63.25pt;height:49.25pt;z-index:251658240;" o:allowincell="f" filled="false" stroked="false" coordsize="1265,985" coordorigin="0,0">
            <v:shape id="_x0000_s6" style="position:absolute;left:0;top:0;width:1265;height:985;" fillcolor="#A61C20" filled="true" stroked="false" coordsize="1265,985" coordorigin="0,0" path="m,l1264,0l1264,984l0,984l0,0xe"/>
            <v:shape id="_x0000_s8" style="position:absolute;left:167;top:0;width:876;height:936;" fillcolor="#FFFFFF" filled="true" stroked="false" coordsize="876,936" coordorigin="0,0" path="m439,936m439,936l367,928l300,909l237,878l180,840l127,787l84,729l48,662l21,590l7,513l0,429l7,350l21,271l48,199l84,132l127,74l180,21l213,0l379,0l369,0l307,19l247,52l194,96l148,148l110,208l84,278l64,352l57,429l64,508l84,583l110,652l148,712l194,768l247,808l307,842l369,864l439,868l655,868l640,878l578,909l511,928l439,936xm655,868m655,868l439,868l506,864l571,842l631,808l683,768l729,712l768,652l794,583l813,508l820,429l813,352l794,278l768,208l729,148l683,96l631,52l571,19l506,0l496,0l664,0l698,21l751,74l791,132l828,199l854,271l871,350l876,429l871,513l854,590l828,662l791,729l751,787l698,840l655,868xm439,194m439,194l415,187l396,172l384,148l379,122l384,96l396,74l415,60l439,55l463,60l480,74l492,96l499,122l492,148l480,172l463,187l439,194xm516,374m516,374l465,374l467,374l585,242l623,199l638,194l650,199l655,213l650,228l571,314l530,360l516,374xm446,494m446,494l429,494l410,484l396,468l386,444l386,420l396,398l410,379l429,369l451,367l460,372l463,374l516,374l492,398l444,398l424,403l415,424l417,448l434,463l484,463l475,477l463,487l446,494xm484,463m484,463l434,463l456,456l465,434l463,412l444,398l492,398l490,403l488,404l489,405l492,412l492,417l492,422l492,424l494,424l600,446l633,453l643,458l487,458l484,463xm626,489m626,489l523,468l489,458l643,458l645,463l650,475l643,487l626,489xm439,808m439,808l422,804l407,794l400,777l396,758l400,739l407,722l422,712l439,710l456,712l470,722l480,739l482,758l480,777l470,794l456,804l439,808e"/>
          </v:group>
        </w:pict>
      </w:r>
      <w:r>
        <w:rPr>
          <w:rFonts w:ascii="Microsoft YaHei" w:hAnsi="Microsoft YaHei" w:eastAsia="Microsoft YaHei" w:cs="Microsoft YaHei"/>
          <w:sz w:val="42"/>
          <w:szCs w:val="42"/>
          <w:spacing w:val="14"/>
        </w:rPr>
        <w:t>法规速递</w:t>
      </w:r>
    </w:p>
    <w:p>
      <w:pPr>
        <w:pStyle w:val="BodyText"/>
        <w:spacing w:line="330" w:lineRule="auto"/>
        <w:rPr/>
      </w:pPr>
      <w:r/>
    </w:p>
    <w:p>
      <w:pPr>
        <w:ind w:left="941" w:right="228" w:firstLine="18"/>
        <w:spacing w:before="103" w:line="20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1、关于就《公开发行证券的公司信息披露编报规</w:t>
      </w:r>
      <w:r>
        <w:rPr>
          <w:rFonts w:ascii="Microsoft YaHei" w:hAnsi="Microsoft YaHei" w:eastAsia="Microsoft YaHei" w:cs="Microsoft YaHei"/>
          <w:sz w:val="24"/>
          <w:szCs w:val="24"/>
          <w:b/>
          <w:bCs/>
          <w:color w:val="333333"/>
          <w:spacing w:val="-2"/>
        </w:rPr>
        <w:t>则第4号——保险公司信息披露特别规定（征求意见</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spacing w:val="-2"/>
        </w:rPr>
        <w:t>稿）》公开征求意见的通知</w:t>
      </w:r>
    </w:p>
    <w:p>
      <w:pPr>
        <w:ind w:left="918" w:right="321" w:firstLine="450"/>
        <w:spacing w:before="294" w:line="235"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1"/>
        </w:rPr>
        <w:t>为进一步落实《国务院关于进一步提高上市公司质量的意见》（国发〔202</w:t>
      </w:r>
      <w:r>
        <w:rPr>
          <w:rFonts w:ascii="Microsoft YaHei" w:hAnsi="Microsoft YaHei" w:eastAsia="Microsoft YaHei" w:cs="Microsoft YaHei"/>
          <w:sz w:val="22"/>
          <w:szCs w:val="22"/>
        </w:rPr>
        <w:t>0〕</w:t>
      </w:r>
      <w:r>
        <w:rPr>
          <w:rFonts w:ascii="Microsoft YaHei" w:hAnsi="Microsoft YaHei" w:eastAsia="Microsoft YaHei" w:cs="Microsoft YaHei"/>
          <w:sz w:val="22"/>
          <w:szCs w:val="22"/>
          <w:spacing w:val="-38"/>
        </w:rPr>
        <w:t xml:space="preserve"> </w:t>
      </w:r>
      <w:r>
        <w:rPr>
          <w:rFonts w:ascii="Microsoft YaHei" w:hAnsi="Microsoft YaHei" w:eastAsia="Microsoft YaHei" w:cs="Microsoft YaHei"/>
          <w:sz w:val="22"/>
          <w:szCs w:val="22"/>
        </w:rPr>
        <w:t>14号</w:t>
      </w:r>
      <w:r>
        <w:rPr>
          <w:rFonts w:ascii="Microsoft YaHei" w:hAnsi="Microsoft YaHei" w:eastAsia="Microsoft YaHei" w:cs="Microsoft YaHei"/>
          <w:sz w:val="22"/>
          <w:szCs w:val="22"/>
          <w:spacing w:val="-13"/>
        </w:rPr>
        <w:t>）</w:t>
      </w:r>
      <w:r>
        <w:rPr>
          <w:rFonts w:ascii="Microsoft YaHei" w:hAnsi="Microsoft YaHei" w:eastAsia="Microsoft YaHei" w:cs="Microsoft YaHei"/>
          <w:sz w:val="22"/>
          <w:szCs w:val="22"/>
          <w:spacing w:val="-29"/>
        </w:rPr>
        <w:t xml:space="preserve"> </w:t>
      </w:r>
      <w:r>
        <w:rPr>
          <w:rFonts w:ascii="Microsoft YaHei" w:hAnsi="Microsoft YaHei" w:eastAsia="Microsoft YaHei" w:cs="Microsoft YaHei"/>
          <w:sz w:val="22"/>
          <w:szCs w:val="22"/>
          <w:spacing w:val="-13"/>
        </w:rPr>
        <w:t>，</w:t>
      </w:r>
      <w:r>
        <w:rPr>
          <w:rFonts w:ascii="Microsoft YaHei" w:hAnsi="Microsoft YaHei" w:eastAsia="Microsoft YaHei" w:cs="Microsoft YaHei"/>
          <w:sz w:val="22"/>
          <w:szCs w:val="22"/>
        </w:rPr>
        <w:t>完善分行业信息 </w:t>
      </w:r>
      <w:r>
        <w:rPr>
          <w:rFonts w:ascii="Microsoft YaHei" w:hAnsi="Microsoft YaHei" w:eastAsia="Microsoft YaHei" w:cs="Microsoft YaHei"/>
          <w:sz w:val="22"/>
          <w:szCs w:val="22"/>
          <w:spacing w:val="-2"/>
        </w:rPr>
        <w:t>披露标准</w:t>
      </w:r>
      <w:r>
        <w:rPr>
          <w:rFonts w:ascii="Microsoft YaHei" w:hAnsi="Microsoft YaHei" w:eastAsia="Microsoft YaHei" w:cs="Microsoft YaHei"/>
          <w:sz w:val="22"/>
          <w:szCs w:val="22"/>
          <w:spacing w:val="-32"/>
        </w:rPr>
        <w:t xml:space="preserve"> </w:t>
      </w:r>
      <w:r>
        <w:rPr>
          <w:rFonts w:ascii="Microsoft YaHei" w:hAnsi="Microsoft YaHei" w:eastAsia="Microsoft YaHei" w:cs="Microsoft YaHei"/>
          <w:sz w:val="22"/>
          <w:szCs w:val="22"/>
          <w:spacing w:val="-2"/>
        </w:rPr>
        <w:t>，优化披露内容</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2"/>
        </w:rPr>
        <w:t>，增强信息披露的针对性和有效</w:t>
      </w:r>
      <w:r>
        <w:rPr>
          <w:rFonts w:ascii="Microsoft YaHei" w:hAnsi="Microsoft YaHei" w:eastAsia="Microsoft YaHei" w:cs="Microsoft YaHei"/>
          <w:sz w:val="22"/>
          <w:szCs w:val="22"/>
          <w:spacing w:val="-3"/>
        </w:rPr>
        <w:t>性</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，我会对《公开发行证券的公司信息披露编报规则</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第4号——保险公司信息披露特别规定》进行修订</w:t>
      </w:r>
      <w:r>
        <w:rPr>
          <w:rFonts w:ascii="Microsoft YaHei" w:hAnsi="Microsoft YaHei" w:eastAsia="Microsoft YaHei" w:cs="Microsoft YaHei"/>
          <w:sz w:val="22"/>
          <w:szCs w:val="22"/>
          <w:spacing w:val="-30"/>
        </w:rPr>
        <w:t xml:space="preserve"> </w:t>
      </w:r>
      <w:r>
        <w:rPr>
          <w:rFonts w:ascii="Microsoft YaHei" w:hAnsi="Microsoft YaHei" w:eastAsia="Microsoft YaHei" w:cs="Microsoft YaHei"/>
          <w:sz w:val="22"/>
          <w:szCs w:val="22"/>
          <w:spacing w:val="-3"/>
        </w:rPr>
        <w:t>，现向社会公开征求意见。</w:t>
      </w:r>
    </w:p>
    <w:p>
      <w:pPr>
        <w:pStyle w:val="BodyText"/>
        <w:spacing w:line="296" w:lineRule="auto"/>
        <w:rPr/>
      </w:pPr>
      <w:r/>
    </w:p>
    <w:p>
      <w:pPr>
        <w:pStyle w:val="BodyText"/>
        <w:spacing w:line="296" w:lineRule="auto"/>
        <w:rPr/>
      </w:pPr>
      <w:r/>
    </w:p>
    <w:p>
      <w:pPr>
        <w:pStyle w:val="BodyText"/>
        <w:spacing w:line="297" w:lineRule="auto"/>
        <w:rPr/>
      </w:pPr>
      <w:r/>
    </w:p>
    <w:p>
      <w:pPr>
        <w:spacing w:before="94" w:line="585"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position w:val="28"/>
        </w:rPr>
        <w:t>中</w:t>
      </w:r>
      <w:r>
        <w:rPr>
          <w:rFonts w:ascii="Microsoft YaHei" w:hAnsi="Microsoft YaHei" w:eastAsia="Microsoft YaHei" w:cs="Microsoft YaHei"/>
          <w:sz w:val="22"/>
          <w:szCs w:val="22"/>
          <w:spacing w:val="-3"/>
          <w:position w:val="28"/>
        </w:rPr>
        <w:t>国证券监督管理委员</w:t>
      </w:r>
      <w:r>
        <w:rPr>
          <w:rFonts w:ascii="Microsoft YaHei" w:hAnsi="Microsoft YaHei" w:eastAsia="Microsoft YaHei" w:cs="Microsoft YaHei"/>
          <w:sz w:val="22"/>
          <w:szCs w:val="22"/>
          <w:spacing w:val="-2"/>
          <w:position w:val="28"/>
        </w:rPr>
        <w:t>会</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2024年02月09日</w:t>
      </w:r>
    </w:p>
    <w:p>
      <w:pPr>
        <w:pStyle w:val="BodyText"/>
        <w:spacing w:line="242" w:lineRule="auto"/>
        <w:rPr/>
      </w:pPr>
      <w:r/>
    </w:p>
    <w:p>
      <w:pPr>
        <w:pStyle w:val="BodyText"/>
        <w:spacing w:line="243" w:lineRule="auto"/>
        <w:rPr/>
      </w:pPr>
      <w:r/>
    </w:p>
    <w:p>
      <w:pPr>
        <w:pStyle w:val="BodyText"/>
        <w:spacing w:line="243" w:lineRule="auto"/>
        <w:rPr/>
      </w:pPr>
      <w:r/>
    </w:p>
    <w:p>
      <w:pPr>
        <w:ind w:firstLine="4591"/>
        <w:spacing w:before="1" w:line="2704" w:lineRule="exact"/>
        <w:rPr/>
      </w:pPr>
      <w:r>
        <w:rPr>
          <w:position w:val="-54"/>
        </w:rPr>
        <w:drawing>
          <wp:inline distT="0" distB="0" distL="0" distR="0">
            <wp:extent cx="1717547" cy="1717547"/>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1717547" cy="1717547"/>
                    </a:xfrm>
                    <a:prstGeom prst="rect">
                      <a:avLst/>
                    </a:prstGeom>
                  </pic:spPr>
                </pic:pic>
              </a:graphicData>
            </a:graphic>
          </wp:inline>
        </w:drawing>
      </w:r>
    </w:p>
    <w:p>
      <w:pPr>
        <w:ind w:left="5170" w:right="36" w:hanging="5131"/>
        <w:spacing w:before="313" w:line="19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关于就《公开发行证券的公司信息披露编报规则第4号——保险公司信息披露特别规定（征求意</w:t>
      </w:r>
      <w:r>
        <w:rPr>
          <w:rFonts w:ascii="Microsoft YaHei" w:hAnsi="Microsoft YaHei" w:eastAsia="Microsoft YaHei" w:cs="Microsoft YaHei"/>
          <w:sz w:val="24"/>
          <w:szCs w:val="24"/>
          <w:b/>
          <w:bCs/>
          <w:color w:val="333333"/>
          <w:spacing w:val="-1"/>
        </w:rPr>
        <w:t>见稿）》公开征</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spacing w:val="-1"/>
        </w:rPr>
        <w:t>求意见的通知</w:t>
      </w:r>
    </w:p>
    <w:p>
      <w:pPr>
        <w:spacing w:line="198" w:lineRule="auto"/>
        <w:sectPr>
          <w:headerReference w:type="default" r:id="rId2"/>
          <w:pgSz w:w="11910" w:h="16840"/>
          <w:pgMar w:top="400" w:right="133" w:bottom="0" w:left="0" w:header="0" w:footer="0" w:gutter="0"/>
        </w:sectPr>
        <w:rPr>
          <w:rFonts w:ascii="Microsoft YaHei" w:hAnsi="Microsoft YaHei" w:eastAsia="Microsoft YaHei" w:cs="Microsoft YaHei"/>
          <w:sz w:val="24"/>
          <w:szCs w:val="24"/>
        </w:rPr>
      </w:pPr>
    </w:p>
    <w:p>
      <w:pPr>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2、监管规则适用指引——会计类第4号</w:t>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spacing w:before="94" w:line="18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中国证券监督管理委员会</w:t>
      </w:r>
    </w:p>
    <w:p>
      <w:pPr>
        <w:pStyle w:val="BodyText"/>
        <w:spacing w:line="477" w:lineRule="auto"/>
        <w:rPr/>
      </w:pPr>
      <w:r/>
    </w:p>
    <w:p>
      <w:pPr>
        <w:spacing w:before="94" w:line="18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2024年02月08日</w:t>
      </w:r>
    </w:p>
    <w:p>
      <w:pPr>
        <w:pStyle w:val="BodyText"/>
        <w:spacing w:line="442" w:lineRule="auto"/>
        <w:rPr/>
      </w:pPr>
      <w:r/>
    </w:p>
    <w:p>
      <w:pPr>
        <w:ind w:firstLine="3868"/>
        <w:spacing w:line="2705" w:lineRule="exact"/>
        <w:rPr/>
      </w:pPr>
      <w:r>
        <w:rPr>
          <w:position w:val="-54"/>
        </w:rPr>
        <w:drawing>
          <wp:inline distT="0" distB="0" distL="0" distR="0">
            <wp:extent cx="1717547" cy="1717547"/>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717547" cy="1717547"/>
                    </a:xfrm>
                    <a:prstGeom prst="rect">
                      <a:avLst/>
                    </a:prstGeom>
                  </pic:spPr>
                </pic:pic>
              </a:graphicData>
            </a:graphic>
          </wp:inline>
        </w:drawing>
      </w:r>
    </w:p>
    <w:p>
      <w:pPr>
        <w:pStyle w:val="BodyText"/>
        <w:spacing w:line="258" w:lineRule="auto"/>
        <w:rPr/>
      </w:pPr>
      <w:r/>
    </w:p>
    <w:p>
      <w:pPr>
        <w:ind w:left="3355"/>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监管规则适用指引——会计类第4号</w:t>
      </w:r>
    </w:p>
    <w:p>
      <w:pPr>
        <w:spacing w:line="183" w:lineRule="auto"/>
        <w:sectPr>
          <w:pgSz w:w="11910" w:h="16840"/>
          <w:pgMar w:top="400" w:right="457" w:bottom="0" w:left="943" w:header="0" w:footer="0" w:gutter="0"/>
        </w:sectPr>
        <w:rPr>
          <w:rFonts w:ascii="Microsoft YaHei" w:hAnsi="Microsoft YaHei" w:eastAsia="Microsoft YaHei" w:cs="Microsoft YaHei"/>
          <w:sz w:val="24"/>
          <w:szCs w:val="24"/>
        </w:rPr>
      </w:pPr>
    </w:p>
    <w:p>
      <w:pPr>
        <w:ind w:left="1" w:right="97" w:firstLine="15"/>
        <w:spacing w:before="68" w:line="20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3、关于就《深圳证券交易所上市公司自律监管指引第17号——可持续发展报告（试行</w:t>
      </w:r>
      <w:r>
        <w:rPr>
          <w:rFonts w:ascii="Microsoft YaHei" w:hAnsi="Microsoft YaHei" w:eastAsia="Microsoft YaHei" w:cs="Microsoft YaHei"/>
          <w:sz w:val="24"/>
          <w:szCs w:val="24"/>
          <w:b/>
          <w:bCs/>
          <w:color w:val="333333"/>
          <w:spacing w:val="-8"/>
        </w:rPr>
        <w:t>）（</w:t>
      </w:r>
      <w:r>
        <w:rPr>
          <w:rFonts w:ascii="Microsoft YaHei" w:hAnsi="Microsoft YaHei" w:eastAsia="Microsoft YaHei" w:cs="Microsoft YaHei"/>
          <w:sz w:val="24"/>
          <w:szCs w:val="24"/>
          <w:b/>
          <w:bCs/>
          <w:color w:val="333333"/>
          <w:spacing w:val="-2"/>
        </w:rPr>
        <w:t>征求意见</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spacing w:val="-2"/>
        </w:rPr>
        <w:t>稿）》公开征求意见的通知</w:t>
      </w:r>
    </w:p>
    <w:p>
      <w:pPr>
        <w:pStyle w:val="BodyText"/>
        <w:spacing w:line="249" w:lineRule="auto"/>
        <w:rPr/>
      </w:pPr>
      <w:r/>
    </w:p>
    <w:p>
      <w:pPr>
        <w:ind w:right="23" w:firstLine="440"/>
        <w:spacing w:before="94" w:line="209"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为规范上市公司可持续发展相关信息披露</w:t>
      </w:r>
      <w:r>
        <w:rPr>
          <w:rFonts w:ascii="Microsoft YaHei" w:hAnsi="Microsoft YaHei" w:eastAsia="Microsoft YaHei" w:cs="Microsoft YaHei"/>
          <w:sz w:val="22"/>
          <w:szCs w:val="22"/>
          <w:spacing w:val="-37"/>
        </w:rPr>
        <w:t xml:space="preserve"> </w:t>
      </w:r>
      <w:r>
        <w:rPr>
          <w:rFonts w:ascii="Microsoft YaHei" w:hAnsi="Microsoft YaHei" w:eastAsia="Microsoft YaHei" w:cs="Microsoft YaHei"/>
          <w:sz w:val="22"/>
          <w:szCs w:val="22"/>
          <w:spacing w:val="-5"/>
        </w:rPr>
        <w:t>，引导上市公司践行可持续发展理念</w:t>
      </w:r>
      <w:r>
        <w:rPr>
          <w:rFonts w:ascii="Microsoft YaHei" w:hAnsi="Microsoft YaHei" w:eastAsia="Microsoft YaHei" w:cs="Microsoft YaHei"/>
          <w:sz w:val="22"/>
          <w:szCs w:val="22"/>
          <w:spacing w:val="-36"/>
        </w:rPr>
        <w:t xml:space="preserve"> </w:t>
      </w:r>
      <w:r>
        <w:rPr>
          <w:rFonts w:ascii="Microsoft YaHei" w:hAnsi="Microsoft YaHei" w:eastAsia="Microsoft YaHei" w:cs="Microsoft YaHei"/>
          <w:sz w:val="22"/>
          <w:szCs w:val="22"/>
          <w:spacing w:val="-6"/>
        </w:rPr>
        <w:t>，推动上市公司高质量发展，</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本所制定了《深圳证券交易所上市公司自律监管指引第17号——可持续</w:t>
      </w:r>
      <w:r>
        <w:rPr>
          <w:rFonts w:ascii="Microsoft YaHei" w:hAnsi="Microsoft YaHei" w:eastAsia="Microsoft YaHei" w:cs="Microsoft YaHei"/>
          <w:sz w:val="22"/>
          <w:szCs w:val="22"/>
          <w:spacing w:val="-3"/>
        </w:rPr>
        <w:t>发展报告（试行</w:t>
      </w:r>
      <w:r>
        <w:rPr>
          <w:rFonts w:ascii="Microsoft YaHei" w:hAnsi="Microsoft YaHei" w:eastAsia="Microsoft YaHei" w:cs="Microsoft YaHei"/>
          <w:sz w:val="22"/>
          <w:szCs w:val="22"/>
          <w:spacing w:val="-13"/>
        </w:rPr>
        <w:t>）（</w:t>
      </w:r>
      <w:r>
        <w:rPr>
          <w:rFonts w:ascii="Microsoft YaHei" w:hAnsi="Microsoft YaHei" w:eastAsia="Microsoft YaHei" w:cs="Microsoft YaHei"/>
          <w:sz w:val="22"/>
          <w:szCs w:val="22"/>
          <w:spacing w:val="-3"/>
        </w:rPr>
        <w:t>征求意见稿）》。</w:t>
      </w:r>
    </w:p>
    <w:p>
      <w:pPr>
        <w:pStyle w:val="BodyText"/>
        <w:spacing w:line="346" w:lineRule="auto"/>
        <w:rPr/>
      </w:pPr>
      <w:r/>
    </w:p>
    <w:p>
      <w:pPr>
        <w:pStyle w:val="BodyText"/>
        <w:spacing w:line="346" w:lineRule="auto"/>
        <w:rPr/>
      </w:pPr>
      <w:r/>
    </w:p>
    <w:p>
      <w:pPr>
        <w:ind w:left="8987"/>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深圳证券交易所</w:t>
      </w:r>
    </w:p>
    <w:p>
      <w:pPr>
        <w:pStyle w:val="BodyText"/>
        <w:spacing w:line="479" w:lineRule="auto"/>
        <w:rPr/>
      </w:pPr>
      <w:r/>
    </w:p>
    <w:p>
      <w:pPr>
        <w:ind w:left="8850"/>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2024年02月08日</w:t>
      </w:r>
    </w:p>
    <w:p>
      <w:pPr>
        <w:pStyle w:val="BodyText"/>
        <w:spacing w:line="447" w:lineRule="auto"/>
        <w:rPr/>
      </w:pPr>
      <w:r/>
    </w:p>
    <w:p>
      <w:pPr>
        <w:ind w:firstLine="3879"/>
        <w:spacing w:line="2705" w:lineRule="exact"/>
        <w:rPr/>
      </w:pPr>
      <w:r>
        <w:rPr>
          <w:position w:val="-54"/>
        </w:rPr>
        <w:drawing>
          <wp:inline distT="0" distB="0" distL="0" distR="0">
            <wp:extent cx="1717547" cy="1717547"/>
            <wp:effectExtent l="0" t="0" r="0" b="0"/>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1717547" cy="1717547"/>
                    </a:xfrm>
                    <a:prstGeom prst="rect">
                      <a:avLst/>
                    </a:prstGeom>
                  </pic:spPr>
                </pic:pic>
              </a:graphicData>
            </a:graphic>
          </wp:inline>
        </w:drawing>
      </w:r>
    </w:p>
    <w:p>
      <w:pPr>
        <w:pStyle w:val="BodyText"/>
        <w:spacing w:line="242" w:lineRule="auto"/>
        <w:rPr/>
      </w:pPr>
      <w:r/>
    </w:p>
    <w:p>
      <w:pPr>
        <w:spacing w:before="103" w:line="617" w:lineRule="exact"/>
        <w:jc w:val="right"/>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position w:val="25"/>
        </w:rPr>
        <w:t>关于就《深圳证券交易所上市公司自律监管指引第17号——可持续发展报告（试行</w:t>
      </w:r>
      <w:r>
        <w:rPr>
          <w:rFonts w:ascii="Microsoft YaHei" w:hAnsi="Microsoft YaHei" w:eastAsia="Microsoft YaHei" w:cs="Microsoft YaHei"/>
          <w:sz w:val="24"/>
          <w:szCs w:val="24"/>
          <w:b/>
          <w:bCs/>
          <w:color w:val="333333"/>
          <w:spacing w:val="1"/>
          <w:position w:val="25"/>
        </w:rPr>
        <w:t>）（</w:t>
      </w:r>
      <w:r>
        <w:rPr>
          <w:rFonts w:ascii="Microsoft YaHei" w:hAnsi="Microsoft YaHei" w:eastAsia="Microsoft YaHei" w:cs="Microsoft YaHei"/>
          <w:sz w:val="24"/>
          <w:szCs w:val="24"/>
          <w:b/>
          <w:bCs/>
          <w:color w:val="333333"/>
          <w:spacing w:val="-1"/>
          <w:position w:val="25"/>
        </w:rPr>
        <w:t>征求意见稿）</w:t>
      </w:r>
    </w:p>
    <w:p>
      <w:pPr>
        <w:ind w:left="4067"/>
        <w:spacing w:before="1" w:line="22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》公开征求意见的通知</w:t>
      </w:r>
    </w:p>
    <w:p>
      <w:pPr>
        <w:spacing w:line="229" w:lineRule="auto"/>
        <w:sectPr>
          <w:pgSz w:w="11910" w:h="16840"/>
          <w:pgMar w:top="400" w:right="362" w:bottom="0" w:left="932" w:header="0" w:footer="0" w:gutter="0"/>
        </w:sectPr>
        <w:rPr>
          <w:rFonts w:ascii="Microsoft YaHei" w:hAnsi="Microsoft YaHei" w:eastAsia="Microsoft YaHei" w:cs="Microsoft YaHei"/>
          <w:sz w:val="24"/>
          <w:szCs w:val="24"/>
        </w:rPr>
      </w:pPr>
    </w:p>
    <w:p>
      <w:pPr>
        <w:ind w:left="2" w:right="51"/>
        <w:spacing w:before="67" w:line="198"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4、关于就《上海证券交易所上市公司自律监管指引第14号——可持续发展报告（试行</w:t>
      </w:r>
      <w:r>
        <w:rPr>
          <w:rFonts w:ascii="Microsoft YaHei" w:hAnsi="Microsoft YaHei" w:eastAsia="Microsoft YaHei" w:cs="Microsoft YaHei"/>
          <w:sz w:val="24"/>
          <w:szCs w:val="24"/>
          <w:b/>
          <w:bCs/>
          <w:color w:val="333333"/>
          <w:spacing w:val="-3"/>
        </w:rPr>
        <w:t>）（</w:t>
      </w:r>
      <w:r>
        <w:rPr>
          <w:rFonts w:ascii="Microsoft YaHei" w:hAnsi="Microsoft YaHei" w:eastAsia="Microsoft YaHei" w:cs="Microsoft YaHei"/>
          <w:sz w:val="24"/>
          <w:szCs w:val="24"/>
          <w:b/>
          <w:bCs/>
          <w:color w:val="333333"/>
          <w:spacing w:val="-1"/>
        </w:rPr>
        <w:t>征求意见</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spacing w:val="-2"/>
        </w:rPr>
        <w:t>稿）》公开征求意见的通知</w:t>
      </w:r>
    </w:p>
    <w:p>
      <w:pPr>
        <w:ind w:right="75" w:firstLine="443"/>
        <w:spacing w:before="6" w:line="220" w:lineRule="auto"/>
        <w:outlineLvl w:val="0"/>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为深入贯彻新发展理念</w:t>
      </w:r>
      <w:r>
        <w:rPr>
          <w:rFonts w:ascii="Microsoft YaHei" w:hAnsi="Microsoft YaHei" w:eastAsia="Microsoft YaHei" w:cs="Microsoft YaHei"/>
          <w:sz w:val="22"/>
          <w:szCs w:val="22"/>
          <w:spacing w:val="-20"/>
        </w:rPr>
        <w:t xml:space="preserve"> </w:t>
      </w:r>
      <w:r>
        <w:rPr>
          <w:rFonts w:ascii="Microsoft YaHei" w:hAnsi="Microsoft YaHei" w:eastAsia="Microsoft YaHei" w:cs="Microsoft YaHei"/>
          <w:sz w:val="22"/>
          <w:szCs w:val="22"/>
          <w:spacing w:val="-4"/>
        </w:rPr>
        <w:t>，推动高质量发展，落实中国证监会《推动提高上市公司质量三年行动方案（2022</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-2025）》和上海证券交易所（以下简称本</w:t>
      </w:r>
      <w:r>
        <w:rPr>
          <w:rFonts w:ascii="Microsoft YaHei" w:hAnsi="Microsoft YaHei" w:eastAsia="Microsoft YaHei" w:cs="Microsoft YaHei"/>
          <w:sz w:val="22"/>
          <w:szCs w:val="22"/>
          <w:spacing w:val="-4"/>
        </w:rPr>
        <w:t>所）新一轮《推动提高沪市上市公司质量三年行动计划》</w:t>
      </w:r>
      <w:r>
        <w:rPr>
          <w:rFonts w:ascii="Microsoft YaHei" w:hAnsi="Microsoft YaHei" w:eastAsia="Microsoft YaHei" w:cs="Microsoft YaHei"/>
          <w:sz w:val="22"/>
          <w:szCs w:val="22"/>
          <w:spacing w:val="-36"/>
        </w:rPr>
        <w:t xml:space="preserve"> </w:t>
      </w:r>
      <w:r>
        <w:rPr>
          <w:rFonts w:ascii="Microsoft YaHei" w:hAnsi="Microsoft YaHei" w:eastAsia="Microsoft YaHei" w:cs="Microsoft YaHei"/>
          <w:sz w:val="22"/>
          <w:szCs w:val="22"/>
          <w:spacing w:val="-4"/>
        </w:rPr>
        <w:t>，引导上</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市公司践行可持续发展理念，规范可持续发展相关信息披露，本所起草了《上海证券交易所上市公司自律监管</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指引第14号——可持续发展报告（试行</w:t>
      </w:r>
      <w:r>
        <w:rPr>
          <w:rFonts w:ascii="Microsoft YaHei" w:hAnsi="Microsoft YaHei" w:eastAsia="Microsoft YaHei" w:cs="Microsoft YaHei"/>
          <w:sz w:val="22"/>
          <w:szCs w:val="22"/>
          <w:spacing w:val="-9"/>
        </w:rPr>
        <w:t>）（</w:t>
      </w:r>
      <w:r>
        <w:rPr>
          <w:rFonts w:ascii="Microsoft YaHei" w:hAnsi="Microsoft YaHei" w:eastAsia="Microsoft YaHei" w:cs="Microsoft YaHei"/>
          <w:sz w:val="22"/>
          <w:szCs w:val="22"/>
          <w:spacing w:val="-2"/>
        </w:rPr>
        <w:t>征求意见稿）》。</w:t>
      </w:r>
    </w:p>
    <w:p>
      <w:pPr>
        <w:pStyle w:val="BodyText"/>
        <w:spacing w:line="272" w:lineRule="auto"/>
        <w:rPr/>
      </w:pPr>
      <w:r/>
    </w:p>
    <w:p>
      <w:pPr>
        <w:pStyle w:val="BodyText"/>
        <w:spacing w:line="272" w:lineRule="auto"/>
        <w:rPr/>
      </w:pPr>
      <w:r/>
    </w:p>
    <w:p>
      <w:pPr>
        <w:pStyle w:val="BodyText"/>
        <w:spacing w:line="272" w:lineRule="auto"/>
        <w:rPr/>
      </w:pPr>
      <w:r/>
    </w:p>
    <w:p>
      <w:pPr>
        <w:pStyle w:val="BodyText"/>
        <w:spacing w:line="273" w:lineRule="auto"/>
        <w:rPr/>
      </w:pPr>
      <w:r/>
    </w:p>
    <w:p>
      <w:pPr>
        <w:ind w:right="49"/>
        <w:spacing w:before="94" w:line="638"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2"/>
        </w:rPr>
        <w:t>上海证券交易所</w:t>
      </w:r>
    </w:p>
    <w:p>
      <w:pPr>
        <w:ind w:left="8860"/>
        <w:spacing w:before="1"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2024年02月08日</w:t>
      </w:r>
    </w:p>
    <w:p>
      <w:pPr>
        <w:pStyle w:val="BodyText"/>
        <w:spacing w:line="264" w:lineRule="auto"/>
        <w:rPr/>
      </w:pPr>
      <w:r/>
    </w:p>
    <w:p>
      <w:pPr>
        <w:pStyle w:val="BodyText"/>
        <w:spacing w:line="264" w:lineRule="auto"/>
        <w:rPr/>
      </w:pPr>
      <w:r/>
    </w:p>
    <w:p>
      <w:pPr>
        <w:ind w:firstLine="3901"/>
        <w:spacing w:line="2691" w:lineRule="exact"/>
        <w:rPr/>
      </w:pPr>
      <w:r>
        <w:rPr>
          <w:position w:val="-53"/>
        </w:rPr>
        <w:drawing>
          <wp:inline distT="0" distB="0" distL="0" distR="0">
            <wp:extent cx="1717547" cy="1709166"/>
            <wp:effectExtent l="0" t="0" r="0" b="0"/>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1717547" cy="1709166"/>
                    </a:xfrm>
                    <a:prstGeom prst="rect">
                      <a:avLst/>
                    </a:prstGeom>
                  </pic:spPr>
                </pic:pic>
              </a:graphicData>
            </a:graphic>
          </wp:inline>
        </w:drawing>
      </w:r>
    </w:p>
    <w:p>
      <w:pPr>
        <w:ind w:left="4072" w:hanging="4072"/>
        <w:spacing w:before="309" w:line="206"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关于就《上海证券交易所上市公司自律监管指引第14号——可持续发展报告（试行</w:t>
      </w:r>
      <w:r>
        <w:rPr>
          <w:rFonts w:ascii="Microsoft YaHei" w:hAnsi="Microsoft YaHei" w:eastAsia="Microsoft YaHei" w:cs="Microsoft YaHei"/>
          <w:sz w:val="24"/>
          <w:szCs w:val="24"/>
          <w:b/>
          <w:bCs/>
          <w:color w:val="333333"/>
          <w:spacing w:val="-1"/>
        </w:rPr>
        <w:t>）（</w:t>
      </w:r>
      <w:r>
        <w:rPr>
          <w:rFonts w:ascii="Microsoft YaHei" w:hAnsi="Microsoft YaHei" w:eastAsia="Microsoft YaHei" w:cs="Microsoft YaHei"/>
          <w:sz w:val="24"/>
          <w:szCs w:val="24"/>
          <w:b/>
          <w:bCs/>
          <w:color w:val="333333"/>
          <w:spacing w:val="-2"/>
        </w:rPr>
        <w:t>征求意见稿）</w:t>
      </w:r>
      <w:r>
        <w:rPr>
          <w:rFonts w:ascii="Microsoft YaHei" w:hAnsi="Microsoft YaHei" w:eastAsia="Microsoft YaHei" w:cs="Microsoft YaHei"/>
          <w:sz w:val="24"/>
          <w:szCs w:val="24"/>
          <w:b/>
          <w:bCs/>
          <w:color w:val="333333"/>
          <w:spacing w:val="1"/>
        </w:rPr>
        <w:t xml:space="preserve"> </w:t>
      </w:r>
      <w:r>
        <w:rPr>
          <w:rFonts w:ascii="Microsoft YaHei" w:hAnsi="Microsoft YaHei" w:eastAsia="Microsoft YaHei" w:cs="Microsoft YaHei"/>
          <w:sz w:val="24"/>
          <w:szCs w:val="24"/>
          <w:b/>
          <w:bCs/>
          <w:color w:val="333333"/>
          <w:spacing w:val="-2"/>
        </w:rPr>
        <w:t>》公开征求意见的通知</w:t>
      </w:r>
    </w:p>
    <w:p>
      <w:pPr>
        <w:spacing w:line="206" w:lineRule="auto"/>
        <w:sectPr>
          <w:pgSz w:w="11910" w:h="16840"/>
          <w:pgMar w:top="400" w:right="408" w:bottom="0" w:left="931" w:header="0" w:footer="0" w:gutter="0"/>
        </w:sectPr>
        <w:rPr>
          <w:rFonts w:ascii="Microsoft YaHei" w:hAnsi="Microsoft YaHei" w:eastAsia="Microsoft YaHei" w:cs="Microsoft YaHei"/>
          <w:sz w:val="24"/>
          <w:szCs w:val="24"/>
        </w:rPr>
      </w:pPr>
    </w:p>
    <w:p>
      <w:pPr>
        <w:ind w:left="3" w:right="2" w:firstLine="16"/>
        <w:spacing w:before="67" w:line="197"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5、关于就《北京证券交易所上市公司持续监管指引第1</w:t>
      </w:r>
      <w:r>
        <w:rPr>
          <w:rFonts w:ascii="Microsoft YaHei" w:hAnsi="Microsoft YaHei" w:eastAsia="Microsoft YaHei" w:cs="Microsoft YaHei"/>
          <w:sz w:val="24"/>
          <w:szCs w:val="24"/>
          <w:b/>
          <w:bCs/>
          <w:color w:val="333333"/>
          <w:spacing w:val="-2"/>
        </w:rPr>
        <w:t>1号——可持续发展报告（试行）》公开征求</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spacing w:val="-2"/>
        </w:rPr>
        <w:t>意见的通知</w:t>
      </w:r>
    </w:p>
    <w:p>
      <w:pPr>
        <w:ind w:right="76" w:firstLine="444"/>
        <w:spacing w:before="3" w:line="217" w:lineRule="auto"/>
        <w:outlineLvl w:val="0"/>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为引导上市公司深入贯彻新发展理念，规范上市公司可持续发展相关信息披露</w:t>
      </w:r>
      <w:r>
        <w:rPr>
          <w:rFonts w:ascii="Microsoft YaHei" w:hAnsi="Microsoft YaHei" w:eastAsia="Microsoft YaHei" w:cs="Microsoft YaHei"/>
          <w:sz w:val="22"/>
          <w:szCs w:val="22"/>
          <w:spacing w:val="-24"/>
        </w:rPr>
        <w:t xml:space="preserve"> </w:t>
      </w:r>
      <w:r>
        <w:rPr>
          <w:rFonts w:ascii="Microsoft YaHei" w:hAnsi="Microsoft YaHei" w:eastAsia="Microsoft YaHei" w:cs="Microsoft YaHei"/>
          <w:sz w:val="22"/>
          <w:szCs w:val="22"/>
          <w:spacing w:val="-4"/>
        </w:rPr>
        <w:t>，本所起草了《北京证券交</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易所上市公司持续监管指引第11号——可持续发展报</w:t>
      </w:r>
      <w:r>
        <w:rPr>
          <w:rFonts w:ascii="Microsoft YaHei" w:hAnsi="Microsoft YaHei" w:eastAsia="Microsoft YaHei" w:cs="Microsoft YaHei"/>
          <w:sz w:val="22"/>
          <w:szCs w:val="22"/>
          <w:spacing w:val="-4"/>
        </w:rPr>
        <w:t>告（试行</w:t>
      </w:r>
      <w:r>
        <w:rPr>
          <w:rFonts w:ascii="Microsoft YaHei" w:hAnsi="Microsoft YaHei" w:eastAsia="Microsoft YaHei" w:cs="Microsoft YaHei"/>
          <w:sz w:val="22"/>
          <w:szCs w:val="22"/>
          <w:spacing w:val="-13"/>
        </w:rPr>
        <w:t>）（</w:t>
      </w:r>
      <w:r>
        <w:rPr>
          <w:rFonts w:ascii="Microsoft YaHei" w:hAnsi="Microsoft YaHei" w:eastAsia="Microsoft YaHei" w:cs="Microsoft YaHei"/>
          <w:sz w:val="22"/>
          <w:szCs w:val="22"/>
          <w:spacing w:val="-4"/>
        </w:rPr>
        <w:t>征求意见稿）》，现向社会公开征求意见。</w:t>
      </w:r>
      <w:r>
        <w:rPr>
          <w:rFonts w:ascii="Microsoft YaHei" w:hAnsi="Microsoft YaHei" w:eastAsia="Microsoft YaHei" w:cs="Microsoft YaHei"/>
          <w:sz w:val="22"/>
          <w:szCs w:val="22"/>
          <w:spacing w:val="1"/>
        </w:rPr>
        <w:t xml:space="preserve"> </w:t>
      </w:r>
      <w:r>
        <w:rPr>
          <w:rFonts w:ascii="Microsoft YaHei" w:hAnsi="Microsoft YaHei" w:eastAsia="Microsoft YaHei" w:cs="Microsoft YaHei"/>
          <w:sz w:val="22"/>
          <w:szCs w:val="22"/>
          <w:spacing w:val="-3"/>
        </w:rPr>
        <w:t>有关意见请于2月29日前通过电子邮件或邮寄方式反馈。</w:t>
      </w:r>
    </w:p>
    <w:p>
      <w:pPr>
        <w:pStyle w:val="BodyText"/>
        <w:spacing w:line="277" w:lineRule="auto"/>
        <w:rPr/>
      </w:pPr>
      <w:r/>
    </w:p>
    <w:p>
      <w:pPr>
        <w:pStyle w:val="BodyText"/>
        <w:spacing w:line="277" w:lineRule="auto"/>
        <w:rPr/>
      </w:pPr>
      <w:r/>
    </w:p>
    <w:p>
      <w:pPr>
        <w:pStyle w:val="BodyText"/>
        <w:spacing w:line="277" w:lineRule="auto"/>
        <w:rPr/>
      </w:pPr>
      <w:r/>
    </w:p>
    <w:p>
      <w:pPr>
        <w:pStyle w:val="BodyText"/>
        <w:spacing w:line="278" w:lineRule="auto"/>
        <w:rPr/>
      </w:pPr>
      <w:r/>
    </w:p>
    <w:p>
      <w:pPr>
        <w:spacing w:before="95" w:line="638"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2"/>
        </w:rPr>
        <w:t>北京证券交易所</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2024年02月08日</w:t>
      </w:r>
    </w:p>
    <w:p>
      <w:pPr>
        <w:pStyle w:val="BodyText"/>
        <w:spacing w:line="262" w:lineRule="auto"/>
        <w:rPr/>
      </w:pPr>
      <w:r/>
    </w:p>
    <w:p>
      <w:pPr>
        <w:pStyle w:val="BodyText"/>
        <w:spacing w:line="263" w:lineRule="auto"/>
        <w:rPr/>
      </w:pPr>
      <w:r/>
    </w:p>
    <w:p>
      <w:pPr>
        <w:ind w:firstLine="3902"/>
        <w:spacing w:line="2691" w:lineRule="exact"/>
        <w:rPr/>
      </w:pPr>
      <w:r>
        <w:rPr>
          <w:position w:val="-53"/>
        </w:rPr>
        <w:drawing>
          <wp:inline distT="0" distB="0" distL="0" distR="0">
            <wp:extent cx="1717547" cy="1708530"/>
            <wp:effectExtent l="0" t="0" r="0" b="0"/>
            <wp:docPr id="12" name="IM 12"/>
            <wp:cNvGraphicFramePr/>
            <a:graphic>
              <a:graphicData uri="http://schemas.openxmlformats.org/drawingml/2006/picture">
                <pic:pic>
                  <pic:nvPicPr>
                    <pic:cNvPr id="12" name="IM 12"/>
                    <pic:cNvPicPr/>
                  </pic:nvPicPr>
                  <pic:blipFill>
                    <a:blip r:embed="rId7"/>
                    <a:stretch>
                      <a:fillRect/>
                    </a:stretch>
                  </pic:blipFill>
                  <pic:spPr>
                    <a:xfrm rot="0">
                      <a:off x="0" y="0"/>
                      <a:ext cx="1717547" cy="1708530"/>
                    </a:xfrm>
                    <a:prstGeom prst="rect">
                      <a:avLst/>
                    </a:prstGeom>
                  </pic:spPr>
                </pic:pic>
              </a:graphicData>
            </a:graphic>
          </wp:inline>
        </w:drawing>
      </w:r>
    </w:p>
    <w:p>
      <w:pPr>
        <w:ind w:left="4783" w:right="77" w:hanging="4705"/>
        <w:spacing w:before="307" w:line="19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关于就《北京证券交易所上市公司持续监管指引第11号——可持续发展报告（试行）》</w:t>
      </w:r>
      <w:r>
        <w:rPr>
          <w:rFonts w:ascii="Microsoft YaHei" w:hAnsi="Microsoft YaHei" w:eastAsia="Microsoft YaHei" w:cs="Microsoft YaHei"/>
          <w:sz w:val="24"/>
          <w:szCs w:val="24"/>
          <w:b/>
          <w:bCs/>
          <w:color w:val="333333"/>
          <w:spacing w:val="-2"/>
        </w:rPr>
        <w:t>公开征求意</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spacing w:val="-2"/>
        </w:rPr>
        <w:t>见的通知</w:t>
      </w:r>
    </w:p>
    <w:p>
      <w:pPr>
        <w:spacing w:line="198" w:lineRule="auto"/>
        <w:sectPr>
          <w:pgSz w:w="11910" w:h="16840"/>
          <w:pgMar w:top="400" w:right="457" w:bottom="0" w:left="931" w:header="0" w:footer="0" w:gutter="0"/>
        </w:sectPr>
        <w:rPr>
          <w:rFonts w:ascii="Microsoft YaHei" w:hAnsi="Microsoft YaHei" w:eastAsia="Microsoft YaHei" w:cs="Microsoft YaHei"/>
          <w:sz w:val="24"/>
          <w:szCs w:val="24"/>
        </w:rPr>
      </w:pPr>
    </w:p>
    <w:p>
      <w:pPr>
        <w:ind w:right="75" w:firstLine="12"/>
        <w:spacing w:before="63" w:line="220" w:lineRule="auto"/>
        <w:outlineLvl w:val="0"/>
        <w:tabs>
          <w:tab w:val="left" w:pos="444"/>
        </w:tabs>
        <w:rPr>
          <w:rFonts w:ascii="Microsoft YaHei" w:hAnsi="Microsoft YaHei" w:eastAsia="Microsoft YaHei" w:cs="Microsoft YaHei"/>
          <w:sz w:val="22"/>
          <w:szCs w:val="22"/>
        </w:rPr>
      </w:pPr>
      <w:r>
        <w:rPr>
          <w:rFonts w:ascii="Microsoft YaHei" w:hAnsi="Microsoft YaHei" w:eastAsia="Microsoft YaHei" w:cs="Microsoft YaHei"/>
          <w:sz w:val="24"/>
          <w:szCs w:val="24"/>
          <w:b/>
          <w:bCs/>
          <w:color w:val="333333"/>
          <w:spacing w:val="-2"/>
        </w:rPr>
        <w:t>6、关于做好公开募集基础设施证券投资基金（REITs）2023年年度报告披露工作有关事项的</w:t>
      </w:r>
      <w:r>
        <w:rPr>
          <w:rFonts w:ascii="Microsoft YaHei" w:hAnsi="Microsoft YaHei" w:eastAsia="Microsoft YaHei" w:cs="Microsoft YaHei"/>
          <w:sz w:val="24"/>
          <w:szCs w:val="24"/>
          <w:b/>
          <w:bCs/>
          <w:color w:val="333333"/>
          <w:spacing w:val="-3"/>
        </w:rPr>
        <w:t>通知    </w:t>
      </w:r>
      <w:r>
        <w:rPr>
          <w:rFonts w:ascii="Microsoft YaHei" w:hAnsi="Microsoft YaHei" w:eastAsia="Microsoft YaHei" w:cs="Microsoft YaHei"/>
          <w:sz w:val="22"/>
          <w:szCs w:val="22"/>
        </w:rPr>
        <w:tab/>
      </w:r>
      <w:r>
        <w:rPr>
          <w:rFonts w:ascii="Microsoft YaHei" w:hAnsi="Microsoft YaHei" w:eastAsia="Microsoft YaHei" w:cs="Microsoft YaHei"/>
          <w:sz w:val="22"/>
          <w:szCs w:val="22"/>
          <w:spacing w:val="-3"/>
        </w:rPr>
        <w:t>为了做好公开募集基础设施证券投资基金（REIT</w:t>
      </w:r>
      <w:r>
        <w:rPr>
          <w:rFonts w:ascii="Microsoft YaHei" w:hAnsi="Microsoft YaHei" w:eastAsia="Microsoft YaHei" w:cs="Microsoft YaHei"/>
          <w:sz w:val="22"/>
          <w:szCs w:val="22"/>
          <w:spacing w:val="-4"/>
        </w:rPr>
        <w:t>s</w:t>
      </w:r>
      <w:r>
        <w:rPr>
          <w:rFonts w:ascii="Microsoft YaHei" w:hAnsi="Microsoft YaHei" w:eastAsia="Microsoft YaHei" w:cs="Microsoft YaHei"/>
          <w:sz w:val="22"/>
          <w:szCs w:val="22"/>
          <w:spacing w:val="-15"/>
        </w:rPr>
        <w:t>）（</w:t>
      </w:r>
      <w:r>
        <w:rPr>
          <w:rFonts w:ascii="Microsoft YaHei" w:hAnsi="Microsoft YaHei" w:eastAsia="Microsoft YaHei" w:cs="Microsoft YaHei"/>
          <w:sz w:val="22"/>
          <w:szCs w:val="22"/>
          <w:spacing w:val="-4"/>
        </w:rPr>
        <w:t>以下简称基础设施REITs）2023年年度报告的编制、</w:t>
      </w:r>
      <w:r>
        <w:rPr>
          <w:rFonts w:ascii="Microsoft YaHei" w:hAnsi="Microsoft YaHei" w:eastAsia="Microsoft YaHei" w:cs="Microsoft YaHei"/>
          <w:sz w:val="22"/>
          <w:szCs w:val="22"/>
          <w:spacing w:val="1"/>
        </w:rPr>
        <w:t xml:space="preserve"> </w:t>
      </w:r>
      <w:r>
        <w:rPr>
          <w:rFonts w:ascii="Microsoft YaHei" w:hAnsi="Microsoft YaHei" w:eastAsia="Microsoft YaHei" w:cs="Microsoft YaHei"/>
          <w:sz w:val="22"/>
          <w:szCs w:val="22"/>
        </w:rPr>
        <w:t>报送和披露工作，根据《公开募集证券投资基金信息披露管理办法》《</w:t>
      </w:r>
      <w:r>
        <w:rPr>
          <w:rFonts w:ascii="Microsoft YaHei" w:hAnsi="Microsoft YaHei" w:eastAsia="Microsoft YaHei" w:cs="Microsoft YaHei"/>
          <w:sz w:val="22"/>
          <w:szCs w:val="22"/>
          <w:spacing w:val="-1"/>
        </w:rPr>
        <w:t>公开募集基础设施证券投资基金指引(</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试行）》《证券投资基金信息披露内容与格式准则第2号——〈年度报告的内容与格式〉》</w:t>
      </w:r>
      <w:r>
        <w:rPr>
          <w:rFonts w:ascii="Microsoft YaHei" w:hAnsi="Microsoft YaHei" w:eastAsia="Microsoft YaHei" w:cs="Microsoft YaHei"/>
          <w:sz w:val="22"/>
          <w:szCs w:val="22"/>
          <w:spacing w:val="38"/>
        </w:rPr>
        <w:t xml:space="preserve"> </w:t>
      </w:r>
      <w:r>
        <w:rPr>
          <w:rFonts w:ascii="Microsoft YaHei" w:hAnsi="Microsoft YaHei" w:eastAsia="Microsoft YaHei" w:cs="Microsoft YaHei"/>
          <w:sz w:val="22"/>
          <w:szCs w:val="22"/>
          <w:spacing w:val="-6"/>
        </w:rPr>
        <w:t>《上海证券交易所</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公开募集基础设施证券投资基金（REITs）业务办法（试行）》等规定。</w:t>
      </w:r>
    </w:p>
    <w:p>
      <w:pPr>
        <w:pStyle w:val="BodyText"/>
        <w:spacing w:line="271" w:lineRule="auto"/>
        <w:rPr/>
      </w:pPr>
      <w:r/>
    </w:p>
    <w:p>
      <w:pPr>
        <w:pStyle w:val="BodyText"/>
        <w:spacing w:line="271" w:lineRule="auto"/>
        <w:rPr/>
      </w:pPr>
      <w:r/>
    </w:p>
    <w:p>
      <w:pPr>
        <w:pStyle w:val="BodyText"/>
        <w:spacing w:line="272" w:lineRule="auto"/>
        <w:rPr/>
      </w:pPr>
      <w:r/>
    </w:p>
    <w:p>
      <w:pPr>
        <w:pStyle w:val="BodyText"/>
        <w:spacing w:line="272" w:lineRule="auto"/>
        <w:rPr/>
      </w:pPr>
      <w:r/>
    </w:p>
    <w:p>
      <w:pPr>
        <w:spacing w:before="95" w:line="640"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3"/>
        </w:rPr>
        <w:t>上海证券交易所</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2024年02月08日</w:t>
      </w:r>
    </w:p>
    <w:p>
      <w:pPr>
        <w:pStyle w:val="BodyText"/>
        <w:spacing w:line="262" w:lineRule="auto"/>
        <w:rPr/>
      </w:pPr>
      <w:r/>
    </w:p>
    <w:p>
      <w:pPr>
        <w:pStyle w:val="BodyText"/>
        <w:spacing w:line="263" w:lineRule="auto"/>
        <w:rPr/>
      </w:pPr>
      <w:r/>
    </w:p>
    <w:p>
      <w:pPr>
        <w:ind w:firstLine="3902"/>
        <w:spacing w:line="2691" w:lineRule="exact"/>
        <w:rPr/>
      </w:pPr>
      <w:r>
        <w:rPr>
          <w:position w:val="-53"/>
        </w:rPr>
        <w:drawing>
          <wp:inline distT="0" distB="0" distL="0" distR="0">
            <wp:extent cx="1717547" cy="1708785"/>
            <wp:effectExtent l="0" t="0" r="0" b="0"/>
            <wp:docPr id="14" name="IM 14"/>
            <wp:cNvGraphicFramePr/>
            <a:graphic>
              <a:graphicData uri="http://schemas.openxmlformats.org/drawingml/2006/picture">
                <pic:pic>
                  <pic:nvPicPr>
                    <pic:cNvPr id="14" name="IM 14"/>
                    <pic:cNvPicPr/>
                  </pic:nvPicPr>
                  <pic:blipFill>
                    <a:blip r:embed="rId8"/>
                    <a:stretch>
                      <a:fillRect/>
                    </a:stretch>
                  </pic:blipFill>
                  <pic:spPr>
                    <a:xfrm rot="0">
                      <a:off x="0" y="0"/>
                      <a:ext cx="1717547" cy="1708785"/>
                    </a:xfrm>
                    <a:prstGeom prst="rect">
                      <a:avLst/>
                    </a:prstGeom>
                  </pic:spPr>
                </pic:pic>
              </a:graphicData>
            </a:graphic>
          </wp:inline>
        </w:drawing>
      </w:r>
    </w:p>
    <w:p>
      <w:pPr>
        <w:ind w:left="341"/>
        <w:spacing w:before="308"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关于做好公开募集基础设施证券投资基金（REITs）2023年年度报告披露工作有关事</w:t>
      </w:r>
      <w:r>
        <w:rPr>
          <w:rFonts w:ascii="Microsoft YaHei" w:hAnsi="Microsoft YaHei" w:eastAsia="Microsoft YaHei" w:cs="Microsoft YaHei"/>
          <w:sz w:val="24"/>
          <w:szCs w:val="24"/>
          <w:b/>
          <w:bCs/>
          <w:color w:val="333333"/>
          <w:spacing w:val="-2"/>
        </w:rPr>
        <w:t>项的通知</w:t>
      </w:r>
    </w:p>
    <w:p>
      <w:pPr>
        <w:spacing w:line="225" w:lineRule="auto"/>
        <w:sectPr>
          <w:pgSz w:w="11910" w:h="16840"/>
          <w:pgMar w:top="400" w:right="457" w:bottom="0" w:left="931" w:header="0" w:footer="0" w:gutter="0"/>
        </w:sectPr>
        <w:rPr>
          <w:rFonts w:ascii="Microsoft YaHei" w:hAnsi="Microsoft YaHei" w:eastAsia="Microsoft YaHei" w:cs="Microsoft YaHei"/>
          <w:sz w:val="24"/>
          <w:szCs w:val="24"/>
        </w:rPr>
      </w:pPr>
    </w:p>
    <w:p>
      <w:pPr>
        <w:pStyle w:val="BodyText"/>
        <w:spacing w:line="268" w:lineRule="auto"/>
        <w:rPr/>
      </w:pPr>
      <w:r>
        <w:pict>
          <v:rect id="_x0000_s10" style="position:absolute;margin-left:67.8pt;margin-top:91.8pt;mso-position-vertical-relative:page;mso-position-horizontal-relative:page;width:525.65pt;height:2.65pt;z-index:251671552;" o:allowincell="f" fillcolor="#A61C20" filled="true" stroked="false"/>
        </w:pict>
      </w:r>
      <w:r>
        <w:pict>
          <v:group id="_x0000_s12" style="position:absolute;margin-left:0pt;margin-top:38.04pt;mso-position-vertical-relative:page;mso-position-horizontal-relative:page;width:67.85pt;height:56.8pt;z-index:251670528;" o:allowincell="f" filled="false" stroked="false" coordsize="1356,1135" coordorigin="0,0">
            <v:shape id="_x0000_s14" style="position:absolute;left:0;top:0;width:1356;height:1135;" fillcolor="#A61C20" filled="true" stroked="false" coordsize="1356,1135" coordorigin="0,0" path="m,l1356,0l1356,1135l0,1135l0,0xe"/>
            <v:shape id="_x0000_s16" style="position:absolute;left:223;top:170;width:819;height:911;" fillcolor="#FFFFFF" filled="true" stroked="false" coordsize="819,911" coordorigin="0,0" path="m595,777l223,777l213,770l213,731l223,724l595,724l604,731l604,770l595,777xm580,708l237,708l225,698l225,688l213,635l179,583l136,532l88,480l43,424l11,362l0,297l0,290l4,237l21,187l50,144l83,105l127,71l175,48l230,26l287,11l347,2l410,0l470,2l530,11l588,26l640,48l688,71l732,105l736,108l364,108l360,117l360,124l355,148l352,151l232,151l201,175l189,184l177,194l172,199l172,208l177,215l206,242l208,244l208,249l201,259l196,268l191,280l184,290l184,291l182,291l179,292l170,292l124,297l115,302l115,371l124,374l136,376l180,381l182,381l184,382l184,384l191,395l196,405l201,415l208,424l208,429l201,436l191,444l177,460l172,465l172,472l177,480l225,515l232,520l352,520l355,540l360,549l360,559l364,564l648,564l636,578l604,628l592,688l592,698l580,708xm524,182l523,182l496,172l482,168l468,164l466,164l468,163l465,160l465,148l460,136l460,124l458,117l451,108l736,108l768,144l772,151l585,151l576,153l566,158l529,181l528,182l525,182m292,182l290,181l287,182l280,175l271,170l261,163l251,158l242,153l232,151l352,151l352,160l351,162l349,164l347,165l335,168l321,172l307,177l293,181l292,182m686,520l585,520l648,472l645,465l640,460l624,444l616,436l607,428l607,427l609,424l616,415l621,405l626,395l631,384l631,384l636,381l638,381l684,376l693,374l703,371l703,302l693,297l684,297l648,292l638,292l636,292l631,291l631,290l626,280l621,268l616,259l609,248l607,247l607,244l609,242l640,215l645,208l648,199l640,194l628,184l616,175l592,158l585,151l772,151l794,187l811,237l818,290l818,297l804,362l772,422l729,475l686,520xm410,448l355,439l307,415l278,379l266,335l278,295l307,259l355,235l410,228l465,235l508,259l540,295l549,335l540,379l508,415l465,439l410,448xm352,520l242,520l251,515l261,511l271,504l280,499l288,493l290,491l292,491l307,496l321,504l335,506l347,508l352,511l352,515l352,520xm648,564l451,564l458,559l460,549l460,540l465,525l464,513l466,511l466,510l468,508l496,504l508,496l523,491l527,491l530,494l540,499l547,504l556,511l566,515l576,520l686,520l681,528l648,564xm559,911l256,911l247,904l247,864l256,859l559,859l568,864l568,904l559,911xm580,844l235,844l227,840l227,796l235,791l580,791l592,796l592,840l580,844e"/>
          </v:group>
        </w:pict>
      </w:r>
      <w:r/>
    </w:p>
    <w:p>
      <w:pPr>
        <w:pStyle w:val="BodyText"/>
        <w:spacing w:line="268" w:lineRule="auto"/>
        <w:rPr/>
      </w:pPr>
      <w:r/>
    </w:p>
    <w:p>
      <w:pPr>
        <w:ind w:left="1715"/>
        <w:spacing w:before="180" w:line="186" w:lineRule="auto"/>
        <w:rPr>
          <w:rFonts w:ascii="Microsoft YaHei" w:hAnsi="Microsoft YaHei" w:eastAsia="Microsoft YaHei" w:cs="Microsoft YaHei"/>
          <w:sz w:val="42"/>
          <w:szCs w:val="42"/>
        </w:rPr>
      </w:pPr>
      <w:r>
        <w:rPr>
          <w:rFonts w:ascii="Microsoft YaHei" w:hAnsi="Microsoft YaHei" w:eastAsia="Microsoft YaHei" w:cs="Microsoft YaHei"/>
          <w:sz w:val="42"/>
          <w:szCs w:val="42"/>
          <w:spacing w:val="12"/>
        </w:rPr>
        <w:t>监管动态</w:t>
      </w:r>
    </w:p>
    <w:p>
      <w:pPr>
        <w:pStyle w:val="BodyText"/>
        <w:spacing w:line="268" w:lineRule="auto"/>
        <w:rPr/>
      </w:pPr>
      <w:r/>
    </w:p>
    <w:p>
      <w:pPr>
        <w:pStyle w:val="BodyText"/>
        <w:spacing w:line="268" w:lineRule="auto"/>
        <w:rPr/>
      </w:pPr>
      <w:r/>
    </w:p>
    <w:p>
      <w:pPr>
        <w:ind w:firstLine="19"/>
        <w:spacing w:line="924" w:lineRule="exact"/>
        <w:rPr/>
      </w:pPr>
      <w:r>
        <w:rPr>
          <w:position w:val="-18"/>
        </w:rPr>
        <w:pict>
          <v:group id="_x0000_s18" style="mso-position-vertical-relative:line;mso-position-horizontal-relative:char;width:112.1pt;height:46.25pt;" filled="false" stroked="false" coordsize="2241,925" coordorigin="0,0">
            <v:shape id="_x0000_s20" style="position:absolute;left:0;top:0;width:2241;height:925;" filled="false" stroked="false" type="#_x0000_t75">
              <v:imagedata o:title="" r:id="rId9"/>
            </v:shape>
            <v:shape id="_x0000_s22" style="position:absolute;left:-20;top:-20;width:2281;height:965;" filled="false" stroked="false" type="#_x0000_t202">
              <v:fill on="false"/>
              <v:stroke on="false"/>
              <v:path/>
              <v:imagedata o:title=""/>
              <o:lock v:ext="edit" aspectratio="false"/>
              <v:textbox inset="0mm,0mm,0mm,0mm">
                <w:txbxContent>
                  <w:p>
                    <w:pPr>
                      <w:ind w:left="397"/>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3"/>
                      </w:rPr>
                      <w:t>市场监管概览</w:t>
                    </w:r>
                  </w:p>
                </w:txbxContent>
              </v:textbox>
            </v:shape>
          </v:group>
        </w:pict>
      </w:r>
    </w:p>
    <w:p>
      <w:pPr>
        <w:pStyle w:val="BodyText"/>
        <w:spacing w:line="314" w:lineRule="auto"/>
        <w:rPr/>
      </w:pPr>
      <w:r/>
    </w:p>
    <w:p>
      <w:pPr>
        <w:ind w:left="443" w:right="237" w:firstLine="459"/>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2024年2月5日-2月18日</w:t>
      </w:r>
      <w:r>
        <w:rPr>
          <w:rFonts w:ascii="Microsoft YaHei" w:hAnsi="Microsoft YaHei" w:eastAsia="Microsoft YaHei" w:cs="Microsoft YaHei"/>
          <w:sz w:val="22"/>
          <w:szCs w:val="22"/>
          <w:spacing w:val="-22"/>
        </w:rPr>
        <w:t xml:space="preserve"> </w:t>
      </w:r>
      <w:r>
        <w:rPr>
          <w:rFonts w:ascii="Microsoft YaHei" w:hAnsi="Microsoft YaHei" w:eastAsia="Microsoft YaHei" w:cs="Microsoft YaHei"/>
          <w:sz w:val="22"/>
          <w:szCs w:val="22"/>
          <w:spacing w:val="-2"/>
        </w:rPr>
        <w:t>，证监会作出1份监管文书；证监局作出13份监管文书；上交所作出9份监管文书；深交</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
        </w:rPr>
        <w:t>所作出13份监管文书。</w:t>
      </w:r>
    </w:p>
    <w:p>
      <w:pPr>
        <w:pStyle w:val="BodyText"/>
        <w:spacing w:line="271" w:lineRule="auto"/>
        <w:rPr/>
      </w:pPr>
      <w:r/>
    </w:p>
    <w:p>
      <w:pPr>
        <w:ind w:left="898"/>
        <w:spacing w:before="94" w:line="664" w:lineRule="exac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4"/>
        </w:rPr>
        <w:t>2024年2月5日-2月18日</w:t>
      </w:r>
      <w:r>
        <w:rPr>
          <w:rFonts w:ascii="Microsoft YaHei" w:hAnsi="Microsoft YaHei" w:eastAsia="Microsoft YaHei" w:cs="Microsoft YaHei"/>
          <w:sz w:val="22"/>
          <w:szCs w:val="22"/>
          <w:spacing w:val="-27"/>
          <w:position w:val="34"/>
        </w:rPr>
        <w:t xml:space="preserve"> </w:t>
      </w:r>
      <w:r>
        <w:rPr>
          <w:rFonts w:ascii="Microsoft YaHei" w:hAnsi="Microsoft YaHei" w:eastAsia="Microsoft YaHei" w:cs="Microsoft YaHei"/>
          <w:sz w:val="22"/>
          <w:szCs w:val="22"/>
          <w:spacing w:val="-2"/>
          <w:position w:val="34"/>
        </w:rPr>
        <w:t>，证监会对1个对象进行立案调查；证监局作出13份行政监管措施决定书。</w:t>
      </w:r>
    </w:p>
    <w:p>
      <w:pPr>
        <w:ind w:left="900"/>
        <w:spacing w:before="1"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2024年2月5日-2月18日</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2"/>
        </w:rPr>
        <w:t>，上交所公司</w:t>
      </w:r>
      <w:r>
        <w:rPr>
          <w:rFonts w:ascii="Microsoft YaHei" w:hAnsi="Microsoft YaHei" w:eastAsia="Microsoft YaHei" w:cs="Microsoft YaHei"/>
          <w:sz w:val="22"/>
          <w:szCs w:val="22"/>
          <w:spacing w:val="-3"/>
        </w:rPr>
        <w:t>监管部门作出4份监管警示函</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，对5宗行为予以纪律处分。</w:t>
      </w:r>
    </w:p>
    <w:p>
      <w:pPr>
        <w:pStyle w:val="BodyText"/>
        <w:spacing w:line="276" w:lineRule="auto"/>
        <w:rPr/>
      </w:pPr>
      <w:r/>
    </w:p>
    <w:p>
      <w:pPr>
        <w:ind w:left="900"/>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2024年2月5日-2月18日</w:t>
      </w:r>
      <w:r>
        <w:rPr>
          <w:rFonts w:ascii="Microsoft YaHei" w:hAnsi="Microsoft YaHei" w:eastAsia="Microsoft YaHei" w:cs="Microsoft YaHei"/>
          <w:sz w:val="22"/>
          <w:szCs w:val="22"/>
          <w:spacing w:val="-29"/>
        </w:rPr>
        <w:t xml:space="preserve"> </w:t>
      </w:r>
      <w:r>
        <w:rPr>
          <w:rFonts w:ascii="Microsoft YaHei" w:hAnsi="Microsoft YaHei" w:eastAsia="Microsoft YaHei" w:cs="Microsoft YaHei"/>
          <w:sz w:val="22"/>
          <w:szCs w:val="22"/>
          <w:spacing w:val="-3"/>
        </w:rPr>
        <w:t>，深交所发出8份监管函</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，对5宗行为予以纪律处分；共发出关注函19份</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3"/>
        </w:rPr>
        <w:t>，问询函1份。</w:t>
      </w:r>
    </w:p>
    <w:p>
      <w:pPr>
        <w:pStyle w:val="BodyText"/>
        <w:spacing w:line="319" w:lineRule="auto"/>
        <w:rPr/>
      </w:pPr>
      <w:r/>
    </w:p>
    <w:p>
      <w:pPr>
        <w:ind w:firstLine="1930"/>
        <w:spacing w:line="3315" w:lineRule="exact"/>
        <w:rPr/>
      </w:pPr>
      <w:r>
        <w:rPr>
          <w:position w:val="-66"/>
        </w:rPr>
        <w:drawing>
          <wp:inline distT="0" distB="0" distL="0" distR="0">
            <wp:extent cx="5137784" cy="2105025"/>
            <wp:effectExtent l="0" t="0" r="0" b="0"/>
            <wp:docPr id="16" name="IM 16"/>
            <wp:cNvGraphicFramePr/>
            <a:graphic>
              <a:graphicData uri="http://schemas.openxmlformats.org/drawingml/2006/picture">
                <pic:pic>
                  <pic:nvPicPr>
                    <pic:cNvPr id="16" name="IM 16"/>
                    <pic:cNvPicPr/>
                  </pic:nvPicPr>
                  <pic:blipFill>
                    <a:blip r:embed="rId10"/>
                    <a:stretch>
                      <a:fillRect/>
                    </a:stretch>
                  </pic:blipFill>
                  <pic:spPr>
                    <a:xfrm rot="0">
                      <a:off x="0" y="0"/>
                      <a:ext cx="5137784" cy="2105025"/>
                    </a:xfrm>
                    <a:prstGeom prst="rect">
                      <a:avLst/>
                    </a:prstGeom>
                  </pic:spPr>
                </pic:pic>
              </a:graphicData>
            </a:graphic>
          </wp:inline>
        </w:drawing>
      </w:r>
    </w:p>
    <w:p>
      <w:pPr>
        <w:pStyle w:val="BodyText"/>
        <w:spacing w:line="245" w:lineRule="auto"/>
        <w:rPr/>
      </w:pPr>
      <w:r/>
    </w:p>
    <w:p>
      <w:pPr>
        <w:pStyle w:val="BodyText"/>
        <w:spacing w:line="246" w:lineRule="auto"/>
        <w:rPr/>
      </w:pPr>
      <w:r/>
    </w:p>
    <w:p>
      <w:pPr>
        <w:pStyle w:val="BodyText"/>
        <w:spacing w:line="246" w:lineRule="auto"/>
        <w:rPr/>
      </w:pPr>
      <w:r/>
    </w:p>
    <w:p>
      <w:pPr>
        <w:ind w:firstLine="1848"/>
        <w:spacing w:before="1" w:line="4156" w:lineRule="exact"/>
        <w:rPr/>
      </w:pPr>
      <w:r>
        <w:rPr>
          <w:position w:val="-83"/>
        </w:rPr>
        <w:drawing>
          <wp:inline distT="0" distB="0" distL="0" distR="0">
            <wp:extent cx="5402580" cy="2639059"/>
            <wp:effectExtent l="0" t="0" r="0" b="0"/>
            <wp:docPr id="18" name="IM 18"/>
            <wp:cNvGraphicFramePr/>
            <a:graphic>
              <a:graphicData uri="http://schemas.openxmlformats.org/drawingml/2006/picture">
                <pic:pic>
                  <pic:nvPicPr>
                    <pic:cNvPr id="18" name="IM 18"/>
                    <pic:cNvPicPr/>
                  </pic:nvPicPr>
                  <pic:blipFill>
                    <a:blip r:embed="rId11"/>
                    <a:stretch>
                      <a:fillRect/>
                    </a:stretch>
                  </pic:blipFill>
                  <pic:spPr>
                    <a:xfrm rot="0">
                      <a:off x="0" y="0"/>
                      <a:ext cx="5402580" cy="2639059"/>
                    </a:xfrm>
                    <a:prstGeom prst="rect">
                      <a:avLst/>
                    </a:prstGeom>
                  </pic:spPr>
                </pic:pic>
              </a:graphicData>
            </a:graphic>
          </wp:inline>
        </w:drawing>
      </w:r>
    </w:p>
    <w:p>
      <w:pPr>
        <w:spacing w:line="4156" w:lineRule="exact"/>
        <w:sectPr>
          <w:pgSz w:w="11910" w:h="16840"/>
          <w:pgMar w:top="400" w:right="41" w:bottom="0" w:left="0" w:header="0" w:footer="0" w:gutter="0"/>
        </w:sectPr>
        <w:rPr/>
      </w:pPr>
    </w:p>
    <w:p>
      <w:pPr>
        <w:spacing w:line="924" w:lineRule="exact"/>
        <w:rPr/>
      </w:pPr>
      <w:r>
        <w:rPr>
          <w:position w:val="-18"/>
        </w:rPr>
        <w:pict>
          <v:group id="_x0000_s24" style="mso-position-vertical-relative:line;mso-position-horizontal-relative:char;width:188.3pt;height:46.25pt;" filled="false" stroked="false" coordsize="3766,925" coordorigin="0,0">
            <v:shape id="_x0000_s26" style="position:absolute;left:0;top:0;width:3766;height:925;" filled="false" stroked="false" type="#_x0000_t75">
              <v:imagedata o:title="" r:id="rId12"/>
            </v:shape>
            <v:shape id="_x0000_s28" style="position:absolute;left:-20;top:-20;width:3806;height:965;" filled="false" stroked="false" type="#_x0000_t202">
              <v:fill on="false"/>
              <v:stroke on="false"/>
              <v:path/>
              <v:imagedata o:title=""/>
              <o:lock v:ext="edit" aspectratio="false"/>
              <v:textbox inset="0mm,0mm,0mm,0mm">
                <w:txbxContent>
                  <w:p>
                    <w:pPr>
                      <w:ind w:left="391"/>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证监会证监局监管动态</w:t>
                    </w:r>
                  </w:p>
                </w:txbxContent>
              </v:textbox>
            </v:shape>
          </v:group>
        </w:pict>
      </w:r>
    </w:p>
    <w:p>
      <w:pPr>
        <w:pStyle w:val="BodyText"/>
        <w:spacing w:line="318" w:lineRule="auto"/>
        <w:rPr/>
      </w:pPr>
      <w:r/>
    </w:p>
    <w:p>
      <w:pPr>
        <w:ind w:left="437" w:right="172" w:firstLine="446"/>
        <w:spacing w:before="95"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2024年2月5日-2月18日</w:t>
      </w:r>
      <w:r>
        <w:rPr>
          <w:rFonts w:ascii="Microsoft YaHei" w:hAnsi="Microsoft YaHei" w:eastAsia="Microsoft YaHei" w:cs="Microsoft YaHei"/>
          <w:sz w:val="22"/>
          <w:szCs w:val="22"/>
          <w:spacing w:val="-33"/>
        </w:rPr>
        <w:t xml:space="preserve"> </w:t>
      </w:r>
      <w:r>
        <w:rPr>
          <w:rFonts w:ascii="Microsoft YaHei" w:hAnsi="Microsoft YaHei" w:eastAsia="Microsoft YaHei" w:cs="Microsoft YaHei"/>
          <w:sz w:val="22"/>
          <w:szCs w:val="22"/>
          <w:spacing w:val="-2"/>
        </w:rPr>
        <w:t>，证监会对1个对象进行立案调查；证监局作出13份行政监管</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
        </w:rPr>
        <w:t>措施决定书。</w:t>
      </w:r>
    </w:p>
    <w:p>
      <w:pPr>
        <w:ind w:left="17"/>
        <w:spacing w:before="302"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5"/>
        </w:rPr>
        <w:t>（ 1 ）行政监管措施</w:t>
      </w:r>
    </w:p>
    <w:p>
      <w:pPr>
        <w:spacing w:line="193" w:lineRule="exact"/>
        <w:rPr/>
      </w:pPr>
      <w:r/>
    </w:p>
    <w:tbl>
      <w:tblPr>
        <w:tblStyle w:val="TableNormal"/>
        <w:tblW w:w="8053" w:type="dxa"/>
        <w:tblInd w:w="1037" w:type="dxa"/>
        <w:tblLayout w:type="fixed"/>
        <w:tblBorders>
          <w:top w:val="single" w:color="4F81BD" w:sz="4" w:space="0"/>
          <w:left w:val="single" w:color="4F81BD" w:sz="4" w:space="0"/>
          <w:bottom w:val="single" w:color="4F81BD" w:sz="4" w:space="0"/>
          <w:right w:val="single" w:color="4F81BD" w:sz="4" w:space="0"/>
          <w:insideH w:val="single" w:color="4F81BD" w:sz="4" w:space="0"/>
          <w:insideV w:val="single" w:color="4F81BD" w:sz="4" w:space="0"/>
        </w:tblBorders>
      </w:tblPr>
      <w:tblGrid>
        <w:gridCol w:w="1213"/>
        <w:gridCol w:w="1343"/>
        <w:gridCol w:w="5497"/>
      </w:tblGrid>
      <w:tr>
        <w:trPr>
          <w:trHeight w:val="393" w:hRule="atLeast"/>
        </w:trPr>
        <w:tc>
          <w:tcPr>
            <w:shd w:val="clear" w:fill="4F81BD"/>
            <w:tcW w:w="1213" w:type="dxa"/>
            <w:vAlign w:val="top"/>
            <w:tcBorders>
              <w:bottom w:val="single" w:color="4F81BD" w:sz="2" w:space="0"/>
            </w:tcBorders>
          </w:tcPr>
          <w:p>
            <w:pPr>
              <w:pStyle w:val="TableText"/>
              <w:ind w:left="185"/>
              <w:spacing w:before="112" w:line="189"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6"/>
              <w:spacing w:before="112" w:line="189" w:lineRule="auto"/>
              <w:rPr/>
            </w:pPr>
            <w:r>
              <w:rPr>
                <w:b/>
                <w:bCs/>
                <w:color w:val="FFFFFF"/>
                <w:spacing w:val="8"/>
              </w:rPr>
              <w:t>公司简称</w:t>
            </w:r>
          </w:p>
        </w:tc>
        <w:tc>
          <w:tcPr>
            <w:shd w:val="clear" w:fill="4F81BD"/>
            <w:tcW w:w="5497" w:type="dxa"/>
            <w:vAlign w:val="top"/>
            <w:tcBorders>
              <w:bottom w:val="single" w:color="4F81BD" w:sz="2" w:space="0"/>
            </w:tcBorders>
          </w:tcPr>
          <w:p>
            <w:pPr>
              <w:pStyle w:val="TableText"/>
              <w:ind w:left="2325"/>
              <w:spacing w:before="112" w:line="189" w:lineRule="auto"/>
              <w:rPr/>
            </w:pPr>
            <w:r>
              <w:rPr>
                <w:b/>
                <w:bCs/>
                <w:color w:val="FFFFFF"/>
                <w:spacing w:val="8"/>
              </w:rPr>
              <w:t>违规行为</w:t>
            </w:r>
          </w:p>
        </w:tc>
      </w:tr>
      <w:tr>
        <w:trPr>
          <w:trHeight w:val="4325" w:hRule="atLeast"/>
        </w:trPr>
        <w:tc>
          <w:tcPr>
            <w:shd w:val="clear" w:fill="C7DAF1"/>
            <w:tcW w:w="1213" w:type="dxa"/>
            <w:vAlign w:val="top"/>
            <w:tcBorders>
              <w:top w:val="single" w:color="4F81BD" w:sz="2" w:space="0"/>
            </w:tcBorders>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243"/>
              <w:spacing w:before="86" w:line="178" w:lineRule="auto"/>
              <w:rPr/>
            </w:pPr>
            <w:r>
              <w:rPr>
                <w:spacing w:val="3"/>
              </w:rPr>
              <w:t>600999</w:t>
            </w:r>
          </w:p>
        </w:tc>
        <w:tc>
          <w:tcPr>
            <w:shd w:val="clear" w:fill="C7DAF1"/>
            <w:tcW w:w="1343" w:type="dxa"/>
            <w:vAlign w:val="top"/>
            <w:tcBorders>
              <w:top w:val="single" w:color="4F81BD" w:sz="2" w:space="0"/>
            </w:tcBorders>
          </w:tcPr>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245"/>
              <w:spacing w:before="86" w:line="189" w:lineRule="auto"/>
              <w:rPr/>
            </w:pPr>
            <w:r>
              <w:rPr>
                <w:spacing w:val="8"/>
              </w:rPr>
              <w:t>招商证券</w:t>
            </w:r>
          </w:p>
        </w:tc>
        <w:tc>
          <w:tcPr>
            <w:shd w:val="clear" w:fill="C7DAF1"/>
            <w:tcW w:w="5497" w:type="dxa"/>
            <w:vAlign w:val="top"/>
            <w:tcBorders>
              <w:top w:val="single" w:color="4F81BD" w:sz="2" w:space="0"/>
            </w:tcBorders>
          </w:tcPr>
          <w:p>
            <w:pPr>
              <w:pStyle w:val="TableText"/>
              <w:ind w:left="3" w:right="4" w:firstLine="1"/>
              <w:spacing w:before="77" w:line="247" w:lineRule="auto"/>
              <w:jc w:val="both"/>
              <w:rPr/>
            </w:pPr>
            <w:r>
              <w:rPr>
                <w:spacing w:val="10"/>
              </w:rPr>
              <w:t>招商证券股份有限公司多名员工曾存在借用他人证券账户长</w:t>
            </w:r>
            <w:r>
              <w:rPr>
                <w:spacing w:val="17"/>
                <w:w w:val="101"/>
              </w:rPr>
              <w:t xml:space="preserve"> </w:t>
            </w:r>
            <w:r>
              <w:rPr>
                <w:spacing w:val="10"/>
              </w:rPr>
              <w:t>期交易股票、私下接受客户委托交易股票、委托他人炒股等</w:t>
            </w:r>
            <w:r>
              <w:rPr>
                <w:spacing w:val="18"/>
                <w:w w:val="101"/>
              </w:rPr>
              <w:t xml:space="preserve"> </w:t>
            </w:r>
            <w:r>
              <w:rPr>
                <w:spacing w:val="14"/>
              </w:rPr>
              <w:t>违法违规行为</w:t>
            </w:r>
            <w:r>
              <w:rPr>
                <w:spacing w:val="-21"/>
              </w:rPr>
              <w:t xml:space="preserve"> </w:t>
            </w:r>
            <w:r>
              <w:rPr>
                <w:spacing w:val="14"/>
              </w:rPr>
              <w:t>，违法违规行为主要集中在20</w:t>
            </w:r>
            <w:r>
              <w:rPr>
                <w:spacing w:val="13"/>
              </w:rPr>
              <w:t>21年以前。在</w:t>
            </w:r>
            <w:r>
              <w:rPr/>
              <w:t xml:space="preserve"> </w:t>
            </w:r>
            <w:r>
              <w:rPr>
                <w:spacing w:val="9"/>
              </w:rPr>
              <w:t>前述期间</w:t>
            </w:r>
            <w:r>
              <w:rPr>
                <w:spacing w:val="-15"/>
              </w:rPr>
              <w:t xml:space="preserve"> </w:t>
            </w:r>
            <w:r>
              <w:rPr>
                <w:spacing w:val="9"/>
              </w:rPr>
              <w:t>，招商证券股份有限公司对于从业人员行为管理存</w:t>
            </w:r>
            <w:r>
              <w:rPr/>
              <w:t xml:space="preserve"> </w:t>
            </w:r>
            <w:r>
              <w:rPr>
                <w:spacing w:val="9"/>
              </w:rPr>
              <w:t>在以下问题</w:t>
            </w:r>
            <w:r>
              <w:rPr>
                <w:spacing w:val="-15"/>
              </w:rPr>
              <w:t xml:space="preserve"> </w:t>
            </w:r>
            <w:r>
              <w:rPr>
                <w:spacing w:val="9"/>
              </w:rPr>
              <w:t>：一是对从业人员买卖股票行为重视程度和问责</w:t>
            </w:r>
            <w:r>
              <w:rPr/>
              <w:t xml:space="preserve"> </w:t>
            </w:r>
            <w:r>
              <w:rPr>
                <w:spacing w:val="8"/>
              </w:rPr>
              <w:t>力度不够。</w:t>
            </w:r>
            <w:r>
              <w:rPr>
                <w:spacing w:val="-23"/>
              </w:rPr>
              <w:t xml:space="preserve"> </w:t>
            </w:r>
            <w:r>
              <w:rPr>
                <w:spacing w:val="8"/>
              </w:rPr>
              <w:t>常规及专项核查频次较少</w:t>
            </w:r>
            <w:r>
              <w:rPr>
                <w:spacing w:val="-25"/>
              </w:rPr>
              <w:t xml:space="preserve"> </w:t>
            </w:r>
            <w:r>
              <w:rPr>
                <w:spacing w:val="8"/>
              </w:rPr>
              <w:t>，对员工行为的持续监</w:t>
            </w:r>
            <w:r>
              <w:rPr/>
              <w:t xml:space="preserve"> </w:t>
            </w:r>
            <w:r>
              <w:rPr>
                <w:spacing w:val="10"/>
              </w:rPr>
              <w:t>督、警示教育力度不足。二是从业人员行为监测监控管理不</w:t>
            </w:r>
            <w:r>
              <w:rPr>
                <w:spacing w:val="18"/>
                <w:w w:val="101"/>
              </w:rPr>
              <w:t xml:space="preserve"> </w:t>
            </w:r>
            <w:r>
              <w:rPr>
                <w:spacing w:val="10"/>
              </w:rPr>
              <w:t>到位。对员工手机号码等信息的准确性、完整性没有及时检</w:t>
            </w:r>
            <w:r>
              <w:rPr>
                <w:spacing w:val="18"/>
                <w:w w:val="101"/>
              </w:rPr>
              <w:t xml:space="preserve"> </w:t>
            </w:r>
            <w:r>
              <w:rPr>
                <w:spacing w:val="10"/>
              </w:rPr>
              <w:t>查、核对、更新。对员工登录他人账户以及借用亲属或他人</w:t>
            </w:r>
            <w:r>
              <w:rPr>
                <w:spacing w:val="18"/>
                <w:w w:val="101"/>
              </w:rPr>
              <w:t xml:space="preserve"> </w:t>
            </w:r>
            <w:r>
              <w:rPr>
                <w:spacing w:val="10"/>
              </w:rPr>
              <w:t>账户买卖股票的行为未予以充分关注。三是配套信息技术系</w:t>
            </w:r>
            <w:r>
              <w:rPr>
                <w:spacing w:val="18"/>
                <w:w w:val="101"/>
              </w:rPr>
              <w:t xml:space="preserve"> </w:t>
            </w:r>
            <w:r>
              <w:rPr>
                <w:spacing w:val="9"/>
              </w:rPr>
              <w:t>统建设不足。证券账户终端使用数据记录存在缺陷</w:t>
            </w:r>
            <w:r>
              <w:rPr>
                <w:spacing w:val="-15"/>
              </w:rPr>
              <w:t xml:space="preserve"> </w:t>
            </w:r>
            <w:r>
              <w:rPr>
                <w:spacing w:val="9"/>
              </w:rPr>
              <w:t>，客户信</w:t>
            </w:r>
            <w:r>
              <w:rPr/>
              <w:t xml:space="preserve"> </w:t>
            </w:r>
            <w:r>
              <w:rPr>
                <w:spacing w:val="8"/>
              </w:rPr>
              <w:t>息采集不完整、不及时。</w:t>
            </w:r>
          </w:p>
        </w:tc>
      </w:tr>
      <w:tr>
        <w:trPr>
          <w:trHeight w:val="1090" w:hRule="atLeast"/>
        </w:trPr>
        <w:tc>
          <w:tcPr>
            <w:tcW w:w="8053" w:type="dxa"/>
            <w:vAlign w:val="top"/>
            <w:gridSpan w:val="3"/>
          </w:tcPr>
          <w:p>
            <w:pPr>
              <w:pStyle w:val="TableText"/>
              <w:ind w:left="6" w:right="6" w:firstLine="17"/>
              <w:spacing w:before="224" w:line="236" w:lineRule="auto"/>
              <w:rPr/>
            </w:pPr>
            <w:r>
              <w:rPr>
                <w:b/>
                <w:bCs/>
                <w:spacing w:val="11"/>
              </w:rPr>
              <w:t>【行政监管措施】</w:t>
            </w:r>
            <w:r>
              <w:rPr>
                <w:spacing w:val="11"/>
              </w:rPr>
              <w:t>中国证券监督管理委员会深圳监管局决定对招商证券</w:t>
            </w:r>
            <w:r>
              <w:rPr>
                <w:spacing w:val="10"/>
              </w:rPr>
              <w:t>股份有限公司采</w:t>
            </w:r>
            <w:r>
              <w:rPr/>
              <w:t xml:space="preserve"> </w:t>
            </w:r>
            <w:r>
              <w:rPr>
                <w:spacing w:val="9"/>
              </w:rPr>
              <w:t>取责令增加内部合规检查次数的行政监管措施。</w:t>
            </w:r>
          </w:p>
        </w:tc>
      </w:tr>
      <w:tr>
        <w:trPr>
          <w:trHeight w:val="1445" w:hRule="atLeast"/>
        </w:trPr>
        <w:tc>
          <w:tcPr>
            <w:shd w:val="clear" w:fill="C7DAF1"/>
            <w:tcW w:w="1213" w:type="dxa"/>
            <w:vAlign w:val="top"/>
          </w:tcPr>
          <w:p>
            <w:pPr>
              <w:spacing w:line="275" w:lineRule="auto"/>
              <w:rPr>
                <w:rFonts w:ascii="Arial"/>
                <w:sz w:val="21"/>
              </w:rPr>
            </w:pPr>
            <w:r/>
          </w:p>
          <w:p>
            <w:pPr>
              <w:spacing w:line="276" w:lineRule="auto"/>
              <w:rPr>
                <w:rFonts w:ascii="Arial"/>
                <w:sz w:val="21"/>
              </w:rPr>
            </w:pPr>
            <w:r/>
          </w:p>
          <w:p>
            <w:pPr>
              <w:pStyle w:val="TableText"/>
              <w:ind w:left="243"/>
              <w:spacing w:before="86" w:line="178" w:lineRule="auto"/>
              <w:rPr/>
            </w:pPr>
            <w:r>
              <w:rPr>
                <w:spacing w:val="3"/>
              </w:rPr>
              <w:t>600999</w:t>
            </w:r>
          </w:p>
        </w:tc>
        <w:tc>
          <w:tcPr>
            <w:shd w:val="clear" w:fill="C7DAF1"/>
            <w:tcW w:w="1343" w:type="dxa"/>
            <w:vAlign w:val="top"/>
          </w:tcPr>
          <w:p>
            <w:pPr>
              <w:spacing w:line="268" w:lineRule="auto"/>
              <w:rPr>
                <w:rFonts w:ascii="Arial"/>
                <w:sz w:val="21"/>
              </w:rPr>
            </w:pPr>
            <w:r/>
          </w:p>
          <w:p>
            <w:pPr>
              <w:spacing w:line="268" w:lineRule="auto"/>
              <w:rPr>
                <w:rFonts w:ascii="Arial"/>
                <w:sz w:val="21"/>
              </w:rPr>
            </w:pPr>
            <w:r/>
          </w:p>
          <w:p>
            <w:pPr>
              <w:pStyle w:val="TableText"/>
              <w:ind w:left="245"/>
              <w:spacing w:before="86" w:line="189" w:lineRule="auto"/>
              <w:rPr/>
            </w:pPr>
            <w:r>
              <w:rPr>
                <w:spacing w:val="8"/>
              </w:rPr>
              <w:t>招商证券</w:t>
            </w:r>
          </w:p>
        </w:tc>
        <w:tc>
          <w:tcPr>
            <w:shd w:val="clear" w:fill="C7DAF1"/>
            <w:tcW w:w="5497" w:type="dxa"/>
            <w:vAlign w:val="top"/>
          </w:tcPr>
          <w:p>
            <w:pPr>
              <w:pStyle w:val="TableText"/>
              <w:ind w:left="3" w:right="4" w:firstLine="1"/>
              <w:spacing w:before="85" w:line="236" w:lineRule="auto"/>
              <w:jc w:val="both"/>
              <w:rPr/>
            </w:pPr>
            <w:r>
              <w:rPr>
                <w:spacing w:val="8"/>
              </w:rPr>
              <w:t>吴某焰作为证券从业人员</w:t>
            </w:r>
            <w:r>
              <w:rPr>
                <w:spacing w:val="-18"/>
              </w:rPr>
              <w:t xml:space="preserve"> </w:t>
            </w:r>
            <w:r>
              <w:rPr>
                <w:spacing w:val="8"/>
              </w:rPr>
              <w:t>，于2008年入职招商证券</w:t>
            </w:r>
            <w:r>
              <w:rPr>
                <w:spacing w:val="-23"/>
              </w:rPr>
              <w:t xml:space="preserve"> </w:t>
            </w:r>
            <w:r>
              <w:rPr>
                <w:spacing w:val="8"/>
              </w:rPr>
              <w:t>，</w:t>
            </w:r>
            <w:r>
              <w:rPr>
                <w:spacing w:val="-33"/>
              </w:rPr>
              <w:t xml:space="preserve"> </w:t>
            </w:r>
            <w:r>
              <w:rPr>
                <w:spacing w:val="8"/>
              </w:rPr>
              <w:t>2008</w:t>
            </w:r>
            <w:r>
              <w:rPr/>
              <w:t xml:space="preserve"> </w:t>
            </w:r>
            <w:r>
              <w:rPr>
                <w:spacing w:val="15"/>
              </w:rPr>
              <w:t>年至2016年历任招商证券运行管理部副总经理、私人客户</w:t>
            </w:r>
            <w:r>
              <w:rPr>
                <w:spacing w:val="1"/>
              </w:rPr>
              <w:t xml:space="preserve"> </w:t>
            </w:r>
            <w:r>
              <w:rPr>
                <w:spacing w:val="10"/>
              </w:rPr>
              <w:t>部总经理、资产管理部总经理、招商证券资产管理有限公司</w:t>
            </w:r>
            <w:r>
              <w:rPr>
                <w:spacing w:val="17"/>
                <w:w w:val="101"/>
              </w:rPr>
              <w:t xml:space="preserve"> </w:t>
            </w:r>
            <w:r>
              <w:rPr>
                <w:spacing w:val="8"/>
              </w:rPr>
              <w:t>总经理等职务</w:t>
            </w:r>
            <w:r>
              <w:rPr>
                <w:spacing w:val="-26"/>
              </w:rPr>
              <w:t xml:space="preserve"> </w:t>
            </w:r>
            <w:r>
              <w:rPr>
                <w:spacing w:val="8"/>
              </w:rPr>
              <w:t>，在此期间使用过他人证券账户交易股票。</w:t>
            </w:r>
          </w:p>
        </w:tc>
      </w:tr>
      <w:tr>
        <w:trPr>
          <w:trHeight w:val="1090" w:hRule="atLeast"/>
        </w:trPr>
        <w:tc>
          <w:tcPr>
            <w:tcW w:w="8053" w:type="dxa"/>
            <w:vAlign w:val="top"/>
            <w:gridSpan w:val="3"/>
          </w:tcPr>
          <w:p>
            <w:pPr>
              <w:pStyle w:val="TableText"/>
              <w:ind w:left="6" w:right="61" w:firstLine="17"/>
              <w:spacing w:before="46" w:line="241" w:lineRule="auto"/>
              <w:jc w:val="both"/>
              <w:rPr/>
            </w:pPr>
            <w:r>
              <w:rPr>
                <w:b/>
                <w:bCs/>
                <w:spacing w:val="8"/>
              </w:rPr>
              <w:t>【行政监管措施】</w:t>
            </w:r>
            <w:r>
              <w:rPr>
                <w:spacing w:val="8"/>
              </w:rPr>
              <w:t>中国证券监督管理委员会深圳监管局决定</w:t>
            </w:r>
            <w:r>
              <w:rPr>
                <w:spacing w:val="-7"/>
              </w:rPr>
              <w:t xml:space="preserve"> </w:t>
            </w:r>
            <w:r>
              <w:rPr>
                <w:spacing w:val="8"/>
              </w:rPr>
              <w:t>：认定吴某焰（身份证号码</w:t>
            </w:r>
            <w:r>
              <w:rPr/>
              <w:t xml:space="preserve"> </w:t>
            </w:r>
            <w:r>
              <w:rPr>
                <w:spacing w:val="6"/>
              </w:rPr>
              <w:t>：420************259）为不适当人选</w:t>
            </w:r>
            <w:r>
              <w:rPr>
                <w:spacing w:val="-25"/>
              </w:rPr>
              <w:t xml:space="preserve"> </w:t>
            </w:r>
            <w:r>
              <w:rPr>
                <w:spacing w:val="6"/>
              </w:rPr>
              <w:t>，</w:t>
            </w:r>
            <w:r>
              <w:rPr>
                <w:spacing w:val="-26"/>
              </w:rPr>
              <w:t xml:space="preserve"> </w:t>
            </w:r>
            <w:r>
              <w:rPr>
                <w:spacing w:val="6"/>
              </w:rPr>
              <w:t>自监管措施决定作出之日起3年内不得担任证  </w:t>
            </w:r>
            <w:r>
              <w:rPr>
                <w:spacing w:val="9"/>
              </w:rPr>
              <w:t>券公司董事、监事、高级管理人员和分支机构负责人职务或实际履行上述职务。</w:t>
            </w:r>
          </w:p>
        </w:tc>
      </w:tr>
      <w:tr>
        <w:trPr>
          <w:trHeight w:val="1090" w:hRule="atLeast"/>
        </w:trPr>
        <w:tc>
          <w:tcPr>
            <w:shd w:val="clear" w:fill="C7DAF1"/>
            <w:tcW w:w="1213" w:type="dxa"/>
            <w:vAlign w:val="top"/>
          </w:tcPr>
          <w:p>
            <w:pPr>
              <w:spacing w:line="378" w:lineRule="auto"/>
              <w:rPr>
                <w:rFonts w:ascii="Arial"/>
                <w:sz w:val="21"/>
              </w:rPr>
            </w:pPr>
            <w:r/>
          </w:p>
          <w:p>
            <w:pPr>
              <w:pStyle w:val="TableText"/>
              <w:ind w:left="243"/>
              <w:spacing w:before="85" w:line="178" w:lineRule="auto"/>
              <w:rPr/>
            </w:pPr>
            <w:r>
              <w:rPr>
                <w:spacing w:val="3"/>
              </w:rPr>
              <w:t>600999</w:t>
            </w:r>
          </w:p>
        </w:tc>
        <w:tc>
          <w:tcPr>
            <w:shd w:val="clear" w:fill="C7DAF1"/>
            <w:tcW w:w="1343" w:type="dxa"/>
            <w:vAlign w:val="top"/>
          </w:tcPr>
          <w:p>
            <w:pPr>
              <w:spacing w:line="363" w:lineRule="auto"/>
              <w:rPr>
                <w:rFonts w:ascii="Arial"/>
                <w:sz w:val="21"/>
              </w:rPr>
            </w:pPr>
            <w:r/>
          </w:p>
          <w:p>
            <w:pPr>
              <w:pStyle w:val="TableText"/>
              <w:ind w:left="245"/>
              <w:spacing w:before="86" w:line="189" w:lineRule="auto"/>
              <w:rPr/>
            </w:pPr>
            <w:r>
              <w:rPr>
                <w:spacing w:val="8"/>
              </w:rPr>
              <w:t>招商证券</w:t>
            </w:r>
          </w:p>
        </w:tc>
        <w:tc>
          <w:tcPr>
            <w:shd w:val="clear" w:fill="C7DAF1"/>
            <w:tcW w:w="5497" w:type="dxa"/>
            <w:vAlign w:val="top"/>
          </w:tcPr>
          <w:p>
            <w:pPr>
              <w:pStyle w:val="TableText"/>
              <w:ind w:left="2" w:right="4" w:firstLine="2"/>
              <w:spacing w:before="89" w:line="231" w:lineRule="auto"/>
              <w:jc w:val="both"/>
              <w:rPr/>
            </w:pPr>
            <w:r>
              <w:rPr>
                <w:spacing w:val="10"/>
              </w:rPr>
              <w:t>宗某玉在担任招商证券投资银行部项目负责人、投资银行业</w:t>
            </w:r>
            <w:r>
              <w:rPr>
                <w:spacing w:val="16"/>
              </w:rPr>
              <w:t xml:space="preserve"> </w:t>
            </w:r>
            <w:r>
              <w:rPr>
                <w:spacing w:val="11"/>
              </w:rPr>
              <w:t>务十部负责人期间</w:t>
            </w:r>
            <w:r>
              <w:rPr>
                <w:spacing w:val="-2"/>
              </w:rPr>
              <w:t xml:space="preserve"> </w:t>
            </w:r>
            <w:r>
              <w:rPr>
                <w:spacing w:val="11"/>
              </w:rPr>
              <w:t>，于2014年10月至2017年6月控制使用</w:t>
            </w:r>
            <w:r>
              <w:rPr/>
              <w:t xml:space="preserve"> </w:t>
            </w:r>
            <w:r>
              <w:rPr>
                <w:spacing w:val="8"/>
              </w:rPr>
              <w:t>他人证券账户交易股票。</w:t>
            </w:r>
          </w:p>
        </w:tc>
      </w:tr>
      <w:tr>
        <w:trPr>
          <w:trHeight w:val="1090" w:hRule="atLeast"/>
        </w:trPr>
        <w:tc>
          <w:tcPr>
            <w:tcW w:w="8053" w:type="dxa"/>
            <w:vAlign w:val="top"/>
            <w:gridSpan w:val="3"/>
          </w:tcPr>
          <w:p>
            <w:pPr>
              <w:pStyle w:val="TableText"/>
              <w:ind w:left="6" w:right="61" w:firstLine="17"/>
              <w:spacing w:before="50"/>
              <w:jc w:val="both"/>
              <w:rPr/>
            </w:pPr>
            <w:r>
              <w:rPr>
                <w:b/>
                <w:bCs/>
                <w:spacing w:val="8"/>
              </w:rPr>
              <w:t>【行政监管措施】</w:t>
            </w:r>
            <w:r>
              <w:rPr>
                <w:spacing w:val="8"/>
              </w:rPr>
              <w:t>中国证券监督管理委员会深圳监管局决定</w:t>
            </w:r>
            <w:r>
              <w:rPr>
                <w:spacing w:val="-7"/>
              </w:rPr>
              <w:t xml:space="preserve"> </w:t>
            </w:r>
            <w:r>
              <w:rPr>
                <w:spacing w:val="8"/>
              </w:rPr>
              <w:t>：认定宗某玉（身份证号码</w:t>
            </w:r>
            <w:r>
              <w:rPr/>
              <w:t xml:space="preserve"> </w:t>
            </w:r>
            <w:r>
              <w:rPr>
                <w:spacing w:val="6"/>
              </w:rPr>
              <w:t>：412************112）为不适当人选</w:t>
            </w:r>
            <w:r>
              <w:rPr>
                <w:spacing w:val="-25"/>
              </w:rPr>
              <w:t xml:space="preserve"> </w:t>
            </w:r>
            <w:r>
              <w:rPr>
                <w:spacing w:val="6"/>
              </w:rPr>
              <w:t>，</w:t>
            </w:r>
            <w:r>
              <w:rPr>
                <w:spacing w:val="-26"/>
              </w:rPr>
              <w:t xml:space="preserve"> </w:t>
            </w:r>
            <w:r>
              <w:rPr>
                <w:spacing w:val="6"/>
              </w:rPr>
              <w:t>自监管措施决定作出之日起1年内不得担任证  </w:t>
            </w:r>
            <w:r>
              <w:rPr>
                <w:spacing w:val="9"/>
              </w:rPr>
              <w:t>券公司投资银行业务团队负责人职务或实际履行上述职务。</w:t>
            </w:r>
          </w:p>
        </w:tc>
      </w:tr>
      <w:tr>
        <w:trPr>
          <w:trHeight w:val="1090" w:hRule="atLeast"/>
        </w:trPr>
        <w:tc>
          <w:tcPr>
            <w:shd w:val="clear" w:fill="C7DAF1"/>
            <w:tcW w:w="1213" w:type="dxa"/>
            <w:vAlign w:val="top"/>
          </w:tcPr>
          <w:p>
            <w:pPr>
              <w:spacing w:line="379" w:lineRule="auto"/>
              <w:rPr>
                <w:rFonts w:ascii="Arial"/>
                <w:sz w:val="21"/>
              </w:rPr>
            </w:pPr>
            <w:r/>
          </w:p>
          <w:p>
            <w:pPr>
              <w:pStyle w:val="TableText"/>
              <w:ind w:left="240"/>
              <w:spacing w:before="86" w:line="179" w:lineRule="auto"/>
              <w:rPr/>
            </w:pPr>
            <w:r>
              <w:rPr>
                <w:spacing w:val="3"/>
              </w:rPr>
              <w:t>000514</w:t>
            </w:r>
          </w:p>
        </w:tc>
        <w:tc>
          <w:tcPr>
            <w:shd w:val="clear" w:fill="C7DAF1"/>
            <w:tcW w:w="1343" w:type="dxa"/>
            <w:vAlign w:val="top"/>
          </w:tcPr>
          <w:p>
            <w:pPr>
              <w:spacing w:line="366" w:lineRule="auto"/>
              <w:rPr>
                <w:rFonts w:ascii="Arial"/>
                <w:sz w:val="21"/>
              </w:rPr>
            </w:pPr>
            <w:r/>
          </w:p>
          <w:p>
            <w:pPr>
              <w:pStyle w:val="TableText"/>
              <w:ind w:left="351"/>
              <w:spacing w:before="86" w:line="189" w:lineRule="auto"/>
              <w:rPr/>
            </w:pPr>
            <w:r>
              <w:rPr>
                <w:spacing w:val="8"/>
              </w:rPr>
              <w:t>渝开发</w:t>
            </w:r>
          </w:p>
        </w:tc>
        <w:tc>
          <w:tcPr>
            <w:shd w:val="clear" w:fill="C7DAF1"/>
            <w:tcW w:w="5497" w:type="dxa"/>
            <w:vAlign w:val="top"/>
          </w:tcPr>
          <w:p>
            <w:pPr>
              <w:pStyle w:val="TableText"/>
              <w:ind w:left="4" w:right="4"/>
              <w:spacing w:before="55" w:line="269" w:lineRule="auto"/>
              <w:jc w:val="both"/>
              <w:rPr/>
            </w:pPr>
            <w:r>
              <w:rPr>
                <w:spacing w:val="9"/>
              </w:rPr>
              <w:t>重庆康华会计师事务所（特殊普通合伙）</w:t>
            </w:r>
            <w:r>
              <w:rPr>
                <w:spacing w:val="-17"/>
              </w:rPr>
              <w:t xml:space="preserve"> </w:t>
            </w:r>
            <w:r>
              <w:rPr>
                <w:spacing w:val="9"/>
              </w:rPr>
              <w:t>、注册会计师在执</w:t>
            </w:r>
            <w:r>
              <w:rPr/>
              <w:t xml:space="preserve"> </w:t>
            </w:r>
            <w:r>
              <w:rPr>
                <w:spacing w:val="10"/>
              </w:rPr>
              <w:t>行重庆渝开发股份有限公司财务报表审计项目时存在以下问</w:t>
            </w:r>
          </w:p>
          <w:p>
            <w:pPr>
              <w:pStyle w:val="TableText"/>
              <w:ind w:left="4"/>
              <w:spacing w:line="178" w:lineRule="auto"/>
              <w:rPr/>
            </w:pPr>
            <w:r>
              <w:rPr>
                <w:spacing w:val="3"/>
              </w:rPr>
              <w:t>题。</w:t>
            </w:r>
          </w:p>
        </w:tc>
      </w:tr>
      <w:tr>
        <w:trPr>
          <w:trHeight w:val="1095" w:hRule="atLeast"/>
        </w:trPr>
        <w:tc>
          <w:tcPr>
            <w:tcW w:w="8053" w:type="dxa"/>
            <w:vAlign w:val="top"/>
            <w:gridSpan w:val="3"/>
          </w:tcPr>
          <w:p>
            <w:pPr>
              <w:pStyle w:val="TableText"/>
              <w:ind w:left="4" w:right="6" w:firstLine="19"/>
              <w:spacing w:before="50" w:line="241" w:lineRule="auto"/>
              <w:jc w:val="both"/>
              <w:rPr/>
            </w:pPr>
            <w:r>
              <w:rPr>
                <w:b/>
                <w:bCs/>
                <w:spacing w:val="14"/>
              </w:rPr>
              <w:t>【行政监管措施】</w:t>
            </w:r>
            <w:r>
              <w:rPr>
                <w:spacing w:val="14"/>
              </w:rPr>
              <w:t>中国证券监督管理委员会重庆监管局决定对重庆康华会</w:t>
            </w:r>
            <w:r>
              <w:rPr>
                <w:spacing w:val="13"/>
              </w:rPr>
              <w:t>计师事务所(</w:t>
            </w:r>
            <w:r>
              <w:rPr/>
              <w:t xml:space="preserve"> </w:t>
            </w:r>
            <w:r>
              <w:rPr>
                <w:spacing w:val="10"/>
              </w:rPr>
              <w:t>特殊普通合伙）及签字会计师徐某莉、罗某采取出具警示函的行政监管措施</w:t>
            </w:r>
            <w:r>
              <w:rPr>
                <w:spacing w:val="-9"/>
              </w:rPr>
              <w:t xml:space="preserve"> </w:t>
            </w:r>
            <w:r>
              <w:rPr>
                <w:spacing w:val="10"/>
              </w:rPr>
              <w:t>，并记入证</w:t>
            </w:r>
            <w:r>
              <w:rPr/>
              <w:t xml:space="preserve"> </w:t>
            </w:r>
            <w:r>
              <w:rPr>
                <w:spacing w:val="8"/>
              </w:rPr>
              <w:t>券期货市场诚信档案。</w:t>
            </w:r>
          </w:p>
        </w:tc>
      </w:tr>
    </w:tbl>
    <w:p>
      <w:pPr>
        <w:pStyle w:val="BodyText"/>
        <w:rPr/>
      </w:pPr>
      <w:r/>
    </w:p>
    <w:p>
      <w:pPr>
        <w:sectPr>
          <w:pgSz w:w="11910" w:h="16840"/>
          <w:pgMar w:top="374" w:right="1786" w:bottom="0" w:left="875" w:header="0" w:footer="0" w:gutter="0"/>
        </w:sectPr>
        <w:rPr/>
      </w:pPr>
    </w:p>
    <w:tbl>
      <w:tblPr>
        <w:tblStyle w:val="TableNormal"/>
        <w:tblW w:w="8053" w:type="dxa"/>
        <w:tblInd w:w="127" w:type="dxa"/>
        <w:tblLayout w:type="fixed"/>
        <w:tblBorders>
          <w:top w:val="single" w:color="4F81BD" w:sz="4" w:space="0"/>
          <w:left w:val="single" w:color="4F81BD" w:sz="4" w:space="0"/>
          <w:bottom w:val="single" w:color="4F81BD" w:sz="4" w:space="0"/>
          <w:right w:val="single" w:color="4F81BD" w:sz="4" w:space="0"/>
          <w:insideH w:val="single" w:color="4F81BD" w:sz="4" w:space="0"/>
          <w:insideV w:val="single" w:color="4F81BD" w:sz="4" w:space="0"/>
        </w:tblBorders>
      </w:tblPr>
      <w:tblGrid>
        <w:gridCol w:w="1213"/>
        <w:gridCol w:w="1343"/>
        <w:gridCol w:w="5497"/>
      </w:tblGrid>
      <w:tr>
        <w:trPr>
          <w:trHeight w:val="1098" w:hRule="atLeast"/>
        </w:trPr>
        <w:tc>
          <w:tcPr>
            <w:shd w:val="clear" w:fill="C7DAF1"/>
            <w:tcW w:w="1213" w:type="dxa"/>
            <w:vAlign w:val="top"/>
          </w:tcPr>
          <w:p>
            <w:pPr>
              <w:spacing w:line="379" w:lineRule="auto"/>
              <w:rPr>
                <w:rFonts w:ascii="Arial"/>
                <w:sz w:val="21"/>
              </w:rPr>
            </w:pPr>
            <w:r/>
          </w:p>
          <w:p>
            <w:pPr>
              <w:pStyle w:val="TableText"/>
              <w:ind w:left="240"/>
              <w:spacing w:before="86" w:line="178" w:lineRule="auto"/>
              <w:rPr/>
            </w:pPr>
            <w:r>
              <w:rPr>
                <w:spacing w:val="3"/>
              </w:rPr>
              <w:t>000637</w:t>
            </w:r>
          </w:p>
        </w:tc>
        <w:tc>
          <w:tcPr>
            <w:shd w:val="clear" w:fill="C7DAF1"/>
            <w:tcW w:w="1343" w:type="dxa"/>
            <w:vAlign w:val="top"/>
          </w:tcPr>
          <w:p>
            <w:pPr>
              <w:spacing w:line="364" w:lineRule="auto"/>
              <w:rPr>
                <w:rFonts w:ascii="Arial"/>
                <w:sz w:val="21"/>
              </w:rPr>
            </w:pPr>
            <w:r/>
          </w:p>
          <w:p>
            <w:pPr>
              <w:pStyle w:val="TableText"/>
              <w:ind w:left="344"/>
              <w:spacing w:before="86" w:line="189" w:lineRule="auto"/>
              <w:rPr/>
            </w:pPr>
            <w:r>
              <w:rPr/>
              <w:t>ST</w:t>
            </w:r>
            <w:r>
              <w:rPr>
                <w:spacing w:val="8"/>
              </w:rPr>
              <w:t>实华</w:t>
            </w:r>
          </w:p>
        </w:tc>
        <w:tc>
          <w:tcPr>
            <w:shd w:val="clear" w:fill="C7DAF1"/>
            <w:tcW w:w="5497" w:type="dxa"/>
            <w:vAlign w:val="top"/>
          </w:tcPr>
          <w:p>
            <w:pPr>
              <w:pStyle w:val="TableText"/>
              <w:ind w:left="3" w:right="4"/>
              <w:spacing w:before="92" w:line="231" w:lineRule="auto"/>
              <w:jc w:val="both"/>
              <w:rPr/>
            </w:pPr>
            <w:r>
              <w:rPr>
                <w:spacing w:val="10"/>
              </w:rPr>
              <w:t>北京亚太联华资产评估有限公司执行的茂化实华子公司茂名</w:t>
            </w:r>
            <w:r>
              <w:rPr>
                <w:spacing w:val="17"/>
                <w:w w:val="101"/>
              </w:rPr>
              <w:t xml:space="preserve"> </w:t>
            </w:r>
            <w:r>
              <w:rPr>
                <w:spacing w:val="10"/>
              </w:rPr>
              <w:t>实华东成化工有限公司收购广西华清环保有限公司股东全部</w:t>
            </w:r>
            <w:r>
              <w:rPr>
                <w:spacing w:val="18"/>
              </w:rPr>
              <w:t xml:space="preserve"> </w:t>
            </w:r>
            <w:r>
              <w:rPr>
                <w:spacing w:val="9"/>
              </w:rPr>
              <w:t>权益价值资产评估项目存在问题。</w:t>
            </w:r>
          </w:p>
        </w:tc>
      </w:tr>
      <w:tr>
        <w:trPr>
          <w:trHeight w:val="1090" w:hRule="atLeast"/>
        </w:trPr>
        <w:tc>
          <w:tcPr>
            <w:tcW w:w="8053" w:type="dxa"/>
            <w:vAlign w:val="top"/>
            <w:gridSpan w:val="3"/>
          </w:tcPr>
          <w:p>
            <w:pPr>
              <w:pStyle w:val="TableText"/>
              <w:ind w:left="6" w:right="6" w:firstLine="16"/>
              <w:spacing w:before="221" w:line="236" w:lineRule="auto"/>
              <w:rPr/>
            </w:pPr>
            <w:r>
              <w:rPr>
                <w:b/>
                <w:bCs/>
                <w:spacing w:val="11"/>
              </w:rPr>
              <w:t>【行政监管措施】</w:t>
            </w:r>
            <w:r>
              <w:rPr>
                <w:spacing w:val="11"/>
              </w:rPr>
              <w:t>中国证券监督管理委员会广东监管局决定对亚太联华</w:t>
            </w:r>
            <w:r>
              <w:rPr>
                <w:spacing w:val="10"/>
              </w:rPr>
              <w:t>、评估师采取出</w:t>
            </w:r>
            <w:r>
              <w:rPr/>
              <w:t xml:space="preserve"> </w:t>
            </w:r>
            <w:r>
              <w:rPr>
                <w:spacing w:val="8"/>
              </w:rPr>
              <w:t>具警示函的行政监管措施。</w:t>
            </w:r>
          </w:p>
        </w:tc>
      </w:tr>
      <w:tr>
        <w:trPr>
          <w:trHeight w:val="1091" w:hRule="atLeast"/>
        </w:trPr>
        <w:tc>
          <w:tcPr>
            <w:shd w:val="clear" w:fill="C7DAF1"/>
            <w:tcW w:w="1213" w:type="dxa"/>
            <w:vAlign w:val="top"/>
          </w:tcPr>
          <w:p>
            <w:pPr>
              <w:spacing w:line="374" w:lineRule="auto"/>
              <w:rPr>
                <w:rFonts w:ascii="Arial"/>
                <w:sz w:val="21"/>
              </w:rPr>
            </w:pPr>
            <w:r/>
          </w:p>
          <w:p>
            <w:pPr>
              <w:pStyle w:val="TableText"/>
              <w:ind w:left="243"/>
              <w:spacing w:before="86" w:line="178" w:lineRule="auto"/>
              <w:rPr/>
            </w:pPr>
            <w:r>
              <w:rPr>
                <w:spacing w:val="3"/>
              </w:rPr>
              <w:t>600999</w:t>
            </w:r>
          </w:p>
        </w:tc>
        <w:tc>
          <w:tcPr>
            <w:shd w:val="clear" w:fill="C7DAF1"/>
            <w:tcW w:w="1343" w:type="dxa"/>
            <w:vAlign w:val="top"/>
          </w:tcPr>
          <w:p>
            <w:pPr>
              <w:spacing w:line="360" w:lineRule="auto"/>
              <w:rPr>
                <w:rFonts w:ascii="Arial"/>
                <w:sz w:val="21"/>
              </w:rPr>
            </w:pPr>
            <w:r/>
          </w:p>
          <w:p>
            <w:pPr>
              <w:pStyle w:val="TableText"/>
              <w:ind w:left="245"/>
              <w:spacing w:before="85" w:line="189" w:lineRule="auto"/>
              <w:rPr/>
            </w:pPr>
            <w:r>
              <w:rPr>
                <w:spacing w:val="8"/>
              </w:rPr>
              <w:t>招商证券</w:t>
            </w:r>
          </w:p>
        </w:tc>
        <w:tc>
          <w:tcPr>
            <w:shd w:val="clear" w:fill="C7DAF1"/>
            <w:tcW w:w="5497" w:type="dxa"/>
            <w:vAlign w:val="top"/>
          </w:tcPr>
          <w:p>
            <w:pPr>
              <w:pStyle w:val="TableText"/>
              <w:ind w:left="3" w:right="4"/>
              <w:spacing w:before="87" w:line="231" w:lineRule="auto"/>
              <w:jc w:val="both"/>
              <w:rPr/>
            </w:pPr>
            <w:r>
              <w:rPr>
                <w:spacing w:val="10"/>
              </w:rPr>
              <w:t>招商证券股份有限公司多名员工曾存在借用他人证券账户长</w:t>
            </w:r>
            <w:r>
              <w:rPr>
                <w:spacing w:val="17"/>
                <w:w w:val="101"/>
              </w:rPr>
              <w:t xml:space="preserve"> </w:t>
            </w:r>
            <w:r>
              <w:rPr>
                <w:spacing w:val="10"/>
              </w:rPr>
              <w:t>期交易股票、私下接受客户委托交易股票、委托他人炒股等</w:t>
            </w:r>
            <w:r>
              <w:rPr>
                <w:spacing w:val="18"/>
              </w:rPr>
              <w:t xml:space="preserve"> </w:t>
            </w:r>
            <w:r>
              <w:rPr>
                <w:spacing w:val="8"/>
              </w:rPr>
              <w:t>违法违规行为</w:t>
            </w:r>
            <w:r>
              <w:rPr>
                <w:spacing w:val="-22"/>
              </w:rPr>
              <w:t xml:space="preserve"> </w:t>
            </w:r>
            <w:r>
              <w:rPr>
                <w:spacing w:val="8"/>
              </w:rPr>
              <w:t>，相关问题反映出公司合规内控管理不到位。</w:t>
            </w:r>
          </w:p>
        </w:tc>
      </w:tr>
      <w:tr>
        <w:trPr>
          <w:trHeight w:val="1090" w:hRule="atLeast"/>
        </w:trPr>
        <w:tc>
          <w:tcPr>
            <w:tcW w:w="8053" w:type="dxa"/>
            <w:vAlign w:val="top"/>
            <w:gridSpan w:val="3"/>
          </w:tcPr>
          <w:p>
            <w:pPr>
              <w:pStyle w:val="TableText"/>
              <w:ind w:left="6" w:right="6" w:firstLine="16"/>
              <w:spacing w:before="224" w:line="236" w:lineRule="auto"/>
              <w:rPr/>
            </w:pPr>
            <w:r>
              <w:rPr>
                <w:b/>
                <w:bCs/>
                <w:spacing w:val="11"/>
              </w:rPr>
              <w:t>【行政监管措施】</w:t>
            </w:r>
            <w:r>
              <w:rPr>
                <w:spacing w:val="11"/>
              </w:rPr>
              <w:t>中国证券监督管理委员会深圳监管局决定对董事长采</w:t>
            </w:r>
            <w:r>
              <w:rPr>
                <w:spacing w:val="10"/>
              </w:rPr>
              <w:t>取出具警示函的</w:t>
            </w:r>
            <w:r>
              <w:rPr/>
              <w:t xml:space="preserve"> </w:t>
            </w:r>
            <w:r>
              <w:rPr>
                <w:spacing w:val="7"/>
              </w:rPr>
              <w:t>行政监管措施。</w:t>
            </w:r>
          </w:p>
        </w:tc>
      </w:tr>
      <w:tr>
        <w:trPr>
          <w:trHeight w:val="1090" w:hRule="atLeast"/>
        </w:trPr>
        <w:tc>
          <w:tcPr>
            <w:shd w:val="clear" w:fill="C7DAF1"/>
            <w:tcW w:w="1213" w:type="dxa"/>
            <w:vAlign w:val="top"/>
          </w:tcPr>
          <w:p>
            <w:pPr>
              <w:spacing w:line="374" w:lineRule="auto"/>
              <w:rPr>
                <w:rFonts w:ascii="Arial"/>
                <w:sz w:val="21"/>
              </w:rPr>
            </w:pPr>
            <w:r/>
          </w:p>
          <w:p>
            <w:pPr>
              <w:pStyle w:val="TableText"/>
              <w:ind w:left="240"/>
              <w:spacing w:before="86" w:line="178" w:lineRule="auto"/>
              <w:rPr/>
            </w:pPr>
            <w:r>
              <w:rPr>
                <w:spacing w:val="3"/>
              </w:rPr>
              <w:t>000637</w:t>
            </w:r>
          </w:p>
        </w:tc>
        <w:tc>
          <w:tcPr>
            <w:shd w:val="clear" w:fill="C7DAF1"/>
            <w:tcW w:w="1343" w:type="dxa"/>
            <w:vAlign w:val="top"/>
          </w:tcPr>
          <w:p>
            <w:pPr>
              <w:spacing w:line="359" w:lineRule="auto"/>
              <w:rPr>
                <w:rFonts w:ascii="Arial"/>
                <w:sz w:val="21"/>
              </w:rPr>
            </w:pPr>
            <w:r/>
          </w:p>
          <w:p>
            <w:pPr>
              <w:pStyle w:val="TableText"/>
              <w:ind w:left="344"/>
              <w:spacing w:before="86" w:line="189" w:lineRule="auto"/>
              <w:rPr/>
            </w:pPr>
            <w:r>
              <w:rPr/>
              <w:t>ST</w:t>
            </w:r>
            <w:r>
              <w:rPr>
                <w:spacing w:val="8"/>
              </w:rPr>
              <w:t>实华</w:t>
            </w:r>
          </w:p>
        </w:tc>
        <w:tc>
          <w:tcPr>
            <w:shd w:val="clear" w:fill="C7DAF1"/>
            <w:tcW w:w="5497" w:type="dxa"/>
            <w:vAlign w:val="top"/>
          </w:tcPr>
          <w:p>
            <w:pPr>
              <w:pStyle w:val="TableText"/>
              <w:ind w:left="3"/>
              <w:spacing w:before="267" w:line="374" w:lineRule="exact"/>
              <w:rPr/>
            </w:pPr>
            <w:r>
              <w:rPr>
                <w:spacing w:val="14"/>
                <w:position w:val="13"/>
              </w:rPr>
              <w:t>公司2022年半年报少记营业收入4,807万元</w:t>
            </w:r>
            <w:r>
              <w:rPr>
                <w:spacing w:val="5"/>
                <w:position w:val="13"/>
              </w:rPr>
              <w:t xml:space="preserve"> </w:t>
            </w:r>
            <w:r>
              <w:rPr>
                <w:spacing w:val="14"/>
                <w:position w:val="13"/>
              </w:rPr>
              <w:t>，</w:t>
            </w:r>
            <w:r>
              <w:rPr>
                <w:spacing w:val="-38"/>
                <w:position w:val="13"/>
              </w:rPr>
              <w:t xml:space="preserve"> </w:t>
            </w:r>
            <w:r>
              <w:rPr>
                <w:spacing w:val="14"/>
                <w:position w:val="13"/>
              </w:rPr>
              <w:t>少记净利润</w:t>
            </w:r>
          </w:p>
          <w:p>
            <w:pPr>
              <w:pStyle w:val="TableText"/>
              <w:ind w:left="22"/>
              <w:spacing w:before="1" w:line="179" w:lineRule="auto"/>
              <w:rPr/>
            </w:pPr>
            <w:r>
              <w:rPr>
                <w:spacing w:val="2"/>
              </w:rPr>
              <w:t>171.75万元。</w:t>
            </w:r>
          </w:p>
        </w:tc>
      </w:tr>
      <w:tr>
        <w:trPr>
          <w:trHeight w:val="1090" w:hRule="atLeast"/>
        </w:trPr>
        <w:tc>
          <w:tcPr>
            <w:tcW w:w="8053" w:type="dxa"/>
            <w:vAlign w:val="top"/>
            <w:gridSpan w:val="3"/>
          </w:tcPr>
          <w:p>
            <w:pPr>
              <w:pStyle w:val="TableText"/>
              <w:ind w:left="6" w:right="30" w:firstLine="17"/>
              <w:spacing w:before="45" w:line="241" w:lineRule="auto"/>
              <w:jc w:val="both"/>
              <w:rPr/>
            </w:pPr>
            <w:r>
              <w:rPr>
                <w:b/>
                <w:bCs/>
                <w:spacing w:val="10"/>
              </w:rPr>
              <w:t>【行政监管措施】</w:t>
            </w:r>
            <w:r>
              <w:rPr>
                <w:spacing w:val="10"/>
              </w:rPr>
              <w:t>中国证券监督管理委员会广东监管局</w:t>
            </w:r>
            <w:r>
              <w:rPr>
                <w:spacing w:val="9"/>
              </w:rPr>
              <w:t>决定对</w:t>
            </w:r>
            <w:r>
              <w:rPr/>
              <w:t>ST</w:t>
            </w:r>
            <w:r>
              <w:rPr>
                <w:spacing w:val="9"/>
              </w:rPr>
              <w:t>实华、时任董事长范某</w:t>
            </w:r>
            <w:r>
              <w:rPr/>
              <w:t xml:space="preserve"> </w:t>
            </w:r>
            <w:r>
              <w:rPr>
                <w:spacing w:val="9"/>
              </w:rPr>
              <w:t>岩、</w:t>
            </w:r>
            <w:r>
              <w:rPr>
                <w:spacing w:val="-28"/>
              </w:rPr>
              <w:t xml:space="preserve"> </w:t>
            </w:r>
            <w:r>
              <w:rPr>
                <w:spacing w:val="9"/>
              </w:rPr>
              <w:t>时任总经理宋某普、时任财务总监辜某杰、时任董秘袁某强采取出具警示函的行政</w:t>
            </w:r>
            <w:r>
              <w:rPr/>
              <w:t xml:space="preserve"> </w:t>
            </w:r>
            <w:r>
              <w:rPr>
                <w:spacing w:val="7"/>
              </w:rPr>
              <w:t>监管措施。</w:t>
            </w:r>
          </w:p>
        </w:tc>
      </w:tr>
      <w:tr>
        <w:trPr>
          <w:trHeight w:val="1090" w:hRule="atLeast"/>
        </w:trPr>
        <w:tc>
          <w:tcPr>
            <w:shd w:val="clear" w:fill="C7DAF1"/>
            <w:tcW w:w="1213" w:type="dxa"/>
            <w:vAlign w:val="top"/>
          </w:tcPr>
          <w:p>
            <w:pPr>
              <w:spacing w:line="377" w:lineRule="auto"/>
              <w:rPr>
                <w:rFonts w:ascii="Arial"/>
                <w:sz w:val="21"/>
              </w:rPr>
            </w:pPr>
            <w:r/>
          </w:p>
          <w:p>
            <w:pPr>
              <w:pStyle w:val="TableText"/>
              <w:ind w:left="240"/>
              <w:spacing w:before="86" w:line="178" w:lineRule="auto"/>
              <w:rPr/>
            </w:pPr>
            <w:r>
              <w:rPr>
                <w:spacing w:val="3"/>
              </w:rPr>
              <w:t>002507</w:t>
            </w:r>
          </w:p>
        </w:tc>
        <w:tc>
          <w:tcPr>
            <w:shd w:val="clear" w:fill="C7DAF1"/>
            <w:tcW w:w="1343" w:type="dxa"/>
            <w:vAlign w:val="top"/>
          </w:tcPr>
          <w:p>
            <w:pPr>
              <w:spacing w:line="361" w:lineRule="auto"/>
              <w:rPr>
                <w:rFonts w:ascii="Arial"/>
                <w:sz w:val="21"/>
              </w:rPr>
            </w:pPr>
            <w:r/>
          </w:p>
          <w:p>
            <w:pPr>
              <w:pStyle w:val="TableText"/>
              <w:ind w:left="245"/>
              <w:spacing w:before="86" w:line="190" w:lineRule="auto"/>
              <w:rPr/>
            </w:pPr>
            <w:r>
              <w:rPr>
                <w:spacing w:val="8"/>
              </w:rPr>
              <w:t>涪陵榨菜</w:t>
            </w:r>
          </w:p>
        </w:tc>
        <w:tc>
          <w:tcPr>
            <w:shd w:val="clear" w:fill="C7DAF1"/>
            <w:tcW w:w="5497" w:type="dxa"/>
            <w:vAlign w:val="top"/>
          </w:tcPr>
          <w:p>
            <w:pPr>
              <w:spacing w:line="363" w:lineRule="auto"/>
              <w:rPr>
                <w:rFonts w:ascii="Arial"/>
                <w:sz w:val="21"/>
              </w:rPr>
            </w:pPr>
            <w:r/>
          </w:p>
          <w:p>
            <w:pPr>
              <w:pStyle w:val="TableText"/>
              <w:ind w:left="5"/>
              <w:spacing w:before="85" w:line="189" w:lineRule="auto"/>
              <w:rPr/>
            </w:pPr>
            <w:r>
              <w:rPr>
                <w:spacing w:val="8"/>
              </w:rPr>
              <w:t>董事长配偶</w:t>
            </w:r>
            <w:r>
              <w:rPr>
                <w:b/>
                <w:bCs/>
                <w:spacing w:val="8"/>
              </w:rPr>
              <w:t>短线交易。</w:t>
            </w:r>
          </w:p>
        </w:tc>
      </w:tr>
      <w:tr>
        <w:trPr>
          <w:trHeight w:val="1090" w:hRule="atLeast"/>
        </w:trPr>
        <w:tc>
          <w:tcPr>
            <w:tcW w:w="8053" w:type="dxa"/>
            <w:vAlign w:val="top"/>
            <w:gridSpan w:val="3"/>
          </w:tcPr>
          <w:p>
            <w:pPr>
              <w:pStyle w:val="TableText"/>
              <w:ind w:left="6" w:right="61" w:firstLine="16"/>
              <w:spacing w:before="228" w:line="236" w:lineRule="auto"/>
              <w:rPr/>
            </w:pPr>
            <w:r>
              <w:rPr>
                <w:b/>
                <w:bCs/>
                <w:spacing w:val="9"/>
              </w:rPr>
              <w:t>【行政监管措施】</w:t>
            </w:r>
            <w:r>
              <w:rPr>
                <w:spacing w:val="9"/>
              </w:rPr>
              <w:t>中国证券监督管理委员会重庆监管局决定对周斌全采取出具警示函的</w:t>
            </w:r>
            <w:r>
              <w:rPr>
                <w:spacing w:val="14"/>
              </w:rPr>
              <w:t xml:space="preserve"> </w:t>
            </w:r>
            <w:r>
              <w:rPr>
                <w:spacing w:val="8"/>
              </w:rPr>
              <w:t>行政监管措施</w:t>
            </w:r>
            <w:r>
              <w:rPr>
                <w:spacing w:val="-23"/>
              </w:rPr>
              <w:t xml:space="preserve"> </w:t>
            </w:r>
            <w:r>
              <w:rPr>
                <w:spacing w:val="8"/>
              </w:rPr>
              <w:t>，并将相关情况计入证券期货市场诚信档案。</w:t>
            </w:r>
          </w:p>
        </w:tc>
      </w:tr>
      <w:tr>
        <w:trPr>
          <w:trHeight w:val="1090" w:hRule="atLeast"/>
        </w:trPr>
        <w:tc>
          <w:tcPr>
            <w:shd w:val="clear" w:fill="C7DAF1"/>
            <w:tcW w:w="1213" w:type="dxa"/>
            <w:vAlign w:val="top"/>
          </w:tcPr>
          <w:p>
            <w:pPr>
              <w:spacing w:line="378" w:lineRule="auto"/>
              <w:rPr>
                <w:rFonts w:ascii="Arial"/>
                <w:sz w:val="21"/>
              </w:rPr>
            </w:pPr>
            <w:r/>
          </w:p>
          <w:p>
            <w:pPr>
              <w:pStyle w:val="TableText"/>
              <w:ind w:left="240"/>
              <w:spacing w:before="86" w:line="178" w:lineRule="auto"/>
              <w:rPr/>
            </w:pPr>
            <w:r>
              <w:rPr>
                <w:spacing w:val="3"/>
              </w:rPr>
              <w:t>000950</w:t>
            </w:r>
          </w:p>
        </w:tc>
        <w:tc>
          <w:tcPr>
            <w:shd w:val="clear" w:fill="C7DAF1"/>
            <w:tcW w:w="1343" w:type="dxa"/>
            <w:vAlign w:val="top"/>
          </w:tcPr>
          <w:p>
            <w:pPr>
              <w:spacing w:line="363" w:lineRule="auto"/>
              <w:rPr>
                <w:rFonts w:ascii="Arial"/>
                <w:sz w:val="21"/>
              </w:rPr>
            </w:pPr>
            <w:r/>
          </w:p>
          <w:p>
            <w:pPr>
              <w:pStyle w:val="TableText"/>
              <w:ind w:left="246"/>
              <w:spacing w:before="86" w:line="189" w:lineRule="auto"/>
              <w:rPr/>
            </w:pPr>
            <w:r>
              <w:rPr>
                <w:spacing w:val="8"/>
              </w:rPr>
              <w:t>重药控股</w:t>
            </w:r>
          </w:p>
        </w:tc>
        <w:tc>
          <w:tcPr>
            <w:shd w:val="clear" w:fill="C7DAF1"/>
            <w:tcW w:w="5497" w:type="dxa"/>
            <w:vAlign w:val="top"/>
          </w:tcPr>
          <w:p>
            <w:pPr>
              <w:spacing w:line="363" w:lineRule="auto"/>
              <w:rPr>
                <w:rFonts w:ascii="Arial"/>
                <w:sz w:val="21"/>
              </w:rPr>
            </w:pPr>
            <w:r/>
          </w:p>
          <w:p>
            <w:pPr>
              <w:pStyle w:val="TableText"/>
              <w:ind w:left="5"/>
              <w:spacing w:before="86" w:line="189" w:lineRule="auto"/>
              <w:rPr/>
            </w:pPr>
            <w:r>
              <w:rPr>
                <w:spacing w:val="8"/>
              </w:rPr>
              <w:t>董事长母亲</w:t>
            </w:r>
            <w:r>
              <w:rPr>
                <w:b/>
                <w:bCs/>
                <w:spacing w:val="8"/>
              </w:rPr>
              <w:t>短线交易</w:t>
            </w:r>
            <w:r>
              <w:rPr>
                <w:spacing w:val="8"/>
              </w:rPr>
              <w:t>。</w:t>
            </w:r>
          </w:p>
        </w:tc>
      </w:tr>
      <w:tr>
        <w:trPr>
          <w:trHeight w:val="1090" w:hRule="atLeast"/>
        </w:trPr>
        <w:tc>
          <w:tcPr>
            <w:tcW w:w="8053" w:type="dxa"/>
            <w:vAlign w:val="top"/>
            <w:gridSpan w:val="3"/>
          </w:tcPr>
          <w:p>
            <w:pPr>
              <w:pStyle w:val="TableText"/>
              <w:ind w:left="18" w:right="6" w:firstLine="4"/>
              <w:spacing w:before="228" w:line="236" w:lineRule="auto"/>
              <w:rPr/>
            </w:pPr>
            <w:r>
              <w:rPr>
                <w:b/>
                <w:bCs/>
                <w:spacing w:val="11"/>
              </w:rPr>
              <w:t>【行政监管措施】</w:t>
            </w:r>
            <w:r>
              <w:rPr>
                <w:spacing w:val="11"/>
              </w:rPr>
              <w:t>中国证券监督管理委员会重庆监管局决定对董事长袁</w:t>
            </w:r>
            <w:r>
              <w:rPr>
                <w:spacing w:val="10"/>
              </w:rPr>
              <w:t>某采取出具警示</w:t>
            </w:r>
            <w:r>
              <w:rPr/>
              <w:t xml:space="preserve"> </w:t>
            </w:r>
            <w:r>
              <w:rPr>
                <w:spacing w:val="8"/>
              </w:rPr>
              <w:t>函的行政监管措施</w:t>
            </w:r>
            <w:r>
              <w:rPr>
                <w:spacing w:val="-25"/>
              </w:rPr>
              <w:t xml:space="preserve"> </w:t>
            </w:r>
            <w:r>
              <w:rPr>
                <w:spacing w:val="8"/>
              </w:rPr>
              <w:t>，并将相关情况记入证券期货市</w:t>
            </w:r>
            <w:r>
              <w:rPr>
                <w:spacing w:val="7"/>
              </w:rPr>
              <w:t>场诚信档案。</w:t>
            </w:r>
          </w:p>
        </w:tc>
      </w:tr>
      <w:tr>
        <w:trPr>
          <w:trHeight w:val="1091" w:hRule="atLeast"/>
        </w:trPr>
        <w:tc>
          <w:tcPr>
            <w:shd w:val="clear" w:fill="C7DAF1"/>
            <w:tcW w:w="1213" w:type="dxa"/>
            <w:vAlign w:val="top"/>
          </w:tcPr>
          <w:p>
            <w:pPr>
              <w:spacing w:line="381" w:lineRule="auto"/>
              <w:rPr>
                <w:rFonts w:ascii="Arial"/>
                <w:sz w:val="21"/>
              </w:rPr>
            </w:pPr>
            <w:r/>
          </w:p>
          <w:p>
            <w:pPr>
              <w:pStyle w:val="TableText"/>
              <w:ind w:left="243"/>
              <w:spacing w:before="86" w:line="178" w:lineRule="auto"/>
              <w:rPr/>
            </w:pPr>
            <w:r>
              <w:rPr>
                <w:spacing w:val="3"/>
              </w:rPr>
              <w:t>603880</w:t>
            </w:r>
          </w:p>
        </w:tc>
        <w:tc>
          <w:tcPr>
            <w:shd w:val="clear" w:fill="C7DAF1"/>
            <w:tcW w:w="1343" w:type="dxa"/>
            <w:vAlign w:val="top"/>
          </w:tcPr>
          <w:p>
            <w:pPr>
              <w:spacing w:line="369" w:lineRule="auto"/>
              <w:rPr>
                <w:rFonts w:ascii="Arial"/>
                <w:sz w:val="21"/>
              </w:rPr>
            </w:pPr>
            <w:r/>
          </w:p>
          <w:p>
            <w:pPr>
              <w:pStyle w:val="TableText"/>
              <w:ind w:left="344"/>
              <w:spacing w:before="86" w:line="187" w:lineRule="auto"/>
              <w:rPr/>
            </w:pPr>
            <w:r>
              <w:rPr/>
              <w:t>ST</w:t>
            </w:r>
            <w:r>
              <w:rPr>
                <w:spacing w:val="8"/>
              </w:rPr>
              <w:t>南卫</w:t>
            </w:r>
          </w:p>
        </w:tc>
        <w:tc>
          <w:tcPr>
            <w:shd w:val="clear" w:fill="C7DAF1"/>
            <w:tcW w:w="5497" w:type="dxa"/>
            <w:vAlign w:val="top"/>
          </w:tcPr>
          <w:p>
            <w:pPr>
              <w:pStyle w:val="TableText"/>
              <w:ind w:left="7" w:right="4" w:hanging="3"/>
              <w:spacing w:before="230" w:line="236" w:lineRule="auto"/>
              <w:rPr/>
            </w:pPr>
            <w:r>
              <w:rPr>
                <w:spacing w:val="10"/>
              </w:rPr>
              <w:t>持股5%以上股东在持股比例</w:t>
            </w:r>
            <w:r>
              <w:rPr>
                <w:b/>
                <w:bCs/>
                <w:spacing w:val="10"/>
              </w:rPr>
              <w:t>减少达到1%时</w:t>
            </w:r>
            <w:r>
              <w:rPr>
                <w:spacing w:val="10"/>
              </w:rPr>
              <w:t>未在次日通知上</w:t>
            </w:r>
            <w:r>
              <w:rPr>
                <w:spacing w:val="3"/>
              </w:rPr>
              <w:t xml:space="preserve"> </w:t>
            </w:r>
            <w:r>
              <w:rPr>
                <w:spacing w:val="7"/>
              </w:rPr>
              <w:t>市公司并予公告。</w:t>
            </w:r>
          </w:p>
        </w:tc>
      </w:tr>
      <w:tr>
        <w:trPr>
          <w:trHeight w:val="1090" w:hRule="atLeast"/>
        </w:trPr>
        <w:tc>
          <w:tcPr>
            <w:tcW w:w="8053" w:type="dxa"/>
            <w:vAlign w:val="top"/>
            <w:gridSpan w:val="3"/>
          </w:tcPr>
          <w:p>
            <w:pPr>
              <w:pStyle w:val="TableText"/>
              <w:ind w:left="6" w:right="6" w:firstLine="17"/>
              <w:spacing w:before="231" w:line="236" w:lineRule="auto"/>
              <w:rPr/>
            </w:pPr>
            <w:r>
              <w:rPr>
                <w:b/>
                <w:bCs/>
                <w:spacing w:val="14"/>
              </w:rPr>
              <w:t>【行政监管措施】</w:t>
            </w:r>
            <w:r>
              <w:rPr>
                <w:spacing w:val="14"/>
              </w:rPr>
              <w:t>中国证券监督管理委员会江苏监</w:t>
            </w:r>
            <w:r>
              <w:rPr>
                <w:spacing w:val="13"/>
              </w:rPr>
              <w:t>管局决定对持股5%以上股东徐某采</w:t>
            </w:r>
            <w:r>
              <w:rPr/>
              <w:t xml:space="preserve"> </w:t>
            </w:r>
            <w:r>
              <w:rPr>
                <w:spacing w:val="9"/>
              </w:rPr>
              <w:t>取出具警示函的监管措施,并记入证券期货市场诚信档案。</w:t>
            </w:r>
          </w:p>
        </w:tc>
      </w:tr>
      <w:tr>
        <w:trPr>
          <w:trHeight w:val="1090" w:hRule="atLeast"/>
        </w:trPr>
        <w:tc>
          <w:tcPr>
            <w:shd w:val="clear" w:fill="C7DAF1"/>
            <w:tcW w:w="1213" w:type="dxa"/>
            <w:vAlign w:val="top"/>
          </w:tcPr>
          <w:p>
            <w:pPr>
              <w:spacing w:line="381" w:lineRule="auto"/>
              <w:rPr>
                <w:rFonts w:ascii="Arial"/>
                <w:sz w:val="21"/>
              </w:rPr>
            </w:pPr>
            <w:r/>
          </w:p>
          <w:p>
            <w:pPr>
              <w:pStyle w:val="TableText"/>
              <w:ind w:left="243"/>
              <w:spacing w:before="86" w:line="178" w:lineRule="auto"/>
              <w:rPr/>
            </w:pPr>
            <w:r>
              <w:rPr>
                <w:spacing w:val="3"/>
              </w:rPr>
              <w:t>603880</w:t>
            </w:r>
          </w:p>
        </w:tc>
        <w:tc>
          <w:tcPr>
            <w:shd w:val="clear" w:fill="C7DAF1"/>
            <w:tcW w:w="1343" w:type="dxa"/>
            <w:vAlign w:val="top"/>
          </w:tcPr>
          <w:p>
            <w:pPr>
              <w:spacing w:line="369" w:lineRule="auto"/>
              <w:rPr>
                <w:rFonts w:ascii="Arial"/>
                <w:sz w:val="21"/>
              </w:rPr>
            </w:pPr>
            <w:r/>
          </w:p>
          <w:p>
            <w:pPr>
              <w:pStyle w:val="TableText"/>
              <w:ind w:left="344"/>
              <w:spacing w:before="86" w:line="187" w:lineRule="auto"/>
              <w:rPr/>
            </w:pPr>
            <w:r>
              <w:rPr/>
              <w:t>ST</w:t>
            </w:r>
            <w:r>
              <w:rPr>
                <w:spacing w:val="8"/>
              </w:rPr>
              <w:t>南卫</w:t>
            </w:r>
          </w:p>
        </w:tc>
        <w:tc>
          <w:tcPr>
            <w:shd w:val="clear" w:fill="C7DAF1"/>
            <w:tcW w:w="5497" w:type="dxa"/>
            <w:vAlign w:val="top"/>
          </w:tcPr>
          <w:p>
            <w:pPr>
              <w:pStyle w:val="TableText"/>
              <w:ind w:left="4" w:right="6"/>
              <w:spacing w:before="93" w:line="230" w:lineRule="auto"/>
              <w:jc w:val="both"/>
              <w:rPr/>
            </w:pPr>
            <w:r>
              <w:rPr>
                <w:spacing w:val="16"/>
              </w:rPr>
              <w:t>实施主动减持行为的控股股东一致行动人,在控股股东及其</w:t>
            </w:r>
            <w:r>
              <w:rPr>
                <w:spacing w:val="10"/>
              </w:rPr>
              <w:t xml:space="preserve"> </w:t>
            </w:r>
            <w:r>
              <w:rPr>
                <w:spacing w:val="12"/>
              </w:rPr>
              <w:t>一致行动人的持股比例</w:t>
            </w:r>
            <w:r>
              <w:rPr>
                <w:b/>
                <w:bCs/>
                <w:spacing w:val="12"/>
              </w:rPr>
              <w:t>减少达到1%</w:t>
            </w:r>
            <w:r>
              <w:rPr>
                <w:spacing w:val="12"/>
              </w:rPr>
              <w:t>时,未在</w:t>
            </w:r>
            <w:r>
              <w:rPr>
                <w:spacing w:val="11"/>
              </w:rPr>
              <w:t>次日通知上市公</w:t>
            </w:r>
            <w:r>
              <w:rPr/>
              <w:t xml:space="preserve"> </w:t>
            </w:r>
            <w:r>
              <w:rPr>
                <w:spacing w:val="7"/>
              </w:rPr>
              <w:t>司并予公告。</w:t>
            </w:r>
          </w:p>
        </w:tc>
      </w:tr>
      <w:tr>
        <w:trPr>
          <w:trHeight w:val="1096" w:hRule="atLeast"/>
        </w:trPr>
        <w:tc>
          <w:tcPr>
            <w:tcW w:w="8053" w:type="dxa"/>
            <w:vAlign w:val="top"/>
            <w:gridSpan w:val="3"/>
          </w:tcPr>
          <w:p>
            <w:pPr>
              <w:pStyle w:val="TableText"/>
              <w:ind w:left="20" w:right="6" w:firstLine="2"/>
              <w:spacing w:before="231" w:line="236" w:lineRule="auto"/>
              <w:rPr/>
            </w:pPr>
            <w:r>
              <w:rPr>
                <w:b/>
                <w:bCs/>
                <w:spacing w:val="11"/>
              </w:rPr>
              <w:t>【行政监管措施】</w:t>
            </w:r>
            <w:r>
              <w:rPr>
                <w:spacing w:val="11"/>
              </w:rPr>
              <w:t>中国证券监督管理委员会江苏监管局决定对控股股东</w:t>
            </w:r>
            <w:r>
              <w:rPr>
                <w:spacing w:val="10"/>
              </w:rPr>
              <w:t>一致行动人李某</w:t>
            </w:r>
            <w:r>
              <w:rPr/>
              <w:t xml:space="preserve"> </w:t>
            </w:r>
            <w:r>
              <w:rPr>
                <w:spacing w:val="9"/>
              </w:rPr>
              <w:t>中采取出具警示函的监管措施,并记入证券期</w:t>
            </w:r>
            <w:r>
              <w:rPr>
                <w:spacing w:val="8"/>
              </w:rPr>
              <w:t>货市场诚信档案。</w:t>
            </w:r>
          </w:p>
        </w:tc>
      </w:tr>
    </w:tbl>
    <w:p>
      <w:pPr>
        <w:pStyle w:val="BodyText"/>
        <w:rPr/>
      </w:pPr>
      <w:r/>
    </w:p>
    <w:p>
      <w:pPr>
        <w:sectPr>
          <w:pgSz w:w="11910" w:h="16840"/>
          <w:pgMar w:top="400" w:right="1786" w:bottom="0" w:left="1786" w:header="0" w:footer="0" w:gutter="0"/>
        </w:sectPr>
        <w:rPr/>
      </w:pPr>
    </w:p>
    <w:tbl>
      <w:tblPr>
        <w:tblStyle w:val="TableNormal"/>
        <w:tblW w:w="8053" w:type="dxa"/>
        <w:tblInd w:w="1019" w:type="dxa"/>
        <w:tblLayout w:type="fixed"/>
        <w:tblBorders>
          <w:top w:val="single" w:color="4F81BD" w:sz="4" w:space="0"/>
          <w:left w:val="single" w:color="4F81BD" w:sz="4" w:space="0"/>
          <w:bottom w:val="single" w:color="4F81BD" w:sz="4" w:space="0"/>
          <w:right w:val="single" w:color="4F81BD" w:sz="4" w:space="0"/>
          <w:insideH w:val="single" w:color="4F81BD" w:sz="4" w:space="0"/>
          <w:insideV w:val="single" w:color="4F81BD" w:sz="4" w:space="0"/>
        </w:tblBorders>
      </w:tblPr>
      <w:tblGrid>
        <w:gridCol w:w="1213"/>
        <w:gridCol w:w="1343"/>
        <w:gridCol w:w="5497"/>
      </w:tblGrid>
      <w:tr>
        <w:trPr>
          <w:trHeight w:val="1096" w:hRule="atLeast"/>
        </w:trPr>
        <w:tc>
          <w:tcPr>
            <w:shd w:val="clear" w:fill="C7DAF1"/>
            <w:tcW w:w="1213" w:type="dxa"/>
            <w:vAlign w:val="top"/>
          </w:tcPr>
          <w:p>
            <w:pPr>
              <w:spacing w:line="379" w:lineRule="auto"/>
              <w:rPr>
                <w:rFonts w:ascii="Arial"/>
                <w:sz w:val="21"/>
              </w:rPr>
            </w:pPr>
            <w:r/>
          </w:p>
          <w:p>
            <w:pPr>
              <w:pStyle w:val="TableText"/>
              <w:ind w:left="243"/>
              <w:spacing w:before="86" w:line="178" w:lineRule="auto"/>
              <w:rPr/>
            </w:pPr>
            <w:r>
              <w:rPr>
                <w:spacing w:val="3"/>
              </w:rPr>
              <w:t>600999</w:t>
            </w:r>
          </w:p>
        </w:tc>
        <w:tc>
          <w:tcPr>
            <w:shd w:val="clear" w:fill="C7DAF1"/>
            <w:tcW w:w="1343" w:type="dxa"/>
            <w:vAlign w:val="top"/>
          </w:tcPr>
          <w:p>
            <w:pPr>
              <w:spacing w:line="364" w:lineRule="auto"/>
              <w:rPr>
                <w:rFonts w:ascii="Arial"/>
                <w:sz w:val="21"/>
              </w:rPr>
            </w:pPr>
            <w:r/>
          </w:p>
          <w:p>
            <w:pPr>
              <w:pStyle w:val="TableText"/>
              <w:ind w:left="245"/>
              <w:spacing w:before="86" w:line="189" w:lineRule="auto"/>
              <w:rPr/>
            </w:pPr>
            <w:r>
              <w:rPr>
                <w:spacing w:val="8"/>
              </w:rPr>
              <w:t>招商证券</w:t>
            </w:r>
          </w:p>
        </w:tc>
        <w:tc>
          <w:tcPr>
            <w:shd w:val="clear" w:fill="C7DAF1"/>
            <w:tcW w:w="5497" w:type="dxa"/>
            <w:vAlign w:val="top"/>
          </w:tcPr>
          <w:p>
            <w:pPr>
              <w:pStyle w:val="TableText"/>
              <w:ind w:left="3" w:right="4"/>
              <w:spacing w:before="92" w:line="231" w:lineRule="auto"/>
              <w:jc w:val="both"/>
              <w:rPr/>
            </w:pPr>
            <w:r>
              <w:rPr>
                <w:spacing w:val="10"/>
              </w:rPr>
              <w:t>招商证券股份有限公司多名员工曾存在借用他人证券账户长</w:t>
            </w:r>
            <w:r>
              <w:rPr>
                <w:spacing w:val="17"/>
                <w:w w:val="101"/>
              </w:rPr>
              <w:t xml:space="preserve"> </w:t>
            </w:r>
            <w:r>
              <w:rPr>
                <w:spacing w:val="10"/>
              </w:rPr>
              <w:t>期交易股票、私下接受客户委托交易股票、委托他人炒股等</w:t>
            </w:r>
            <w:r>
              <w:rPr>
                <w:spacing w:val="18"/>
              </w:rPr>
              <w:t xml:space="preserve"> </w:t>
            </w:r>
            <w:r>
              <w:rPr>
                <w:spacing w:val="8"/>
              </w:rPr>
              <w:t>违法违规行为</w:t>
            </w:r>
            <w:r>
              <w:rPr>
                <w:spacing w:val="-22"/>
              </w:rPr>
              <w:t xml:space="preserve"> </w:t>
            </w:r>
            <w:r>
              <w:rPr>
                <w:spacing w:val="8"/>
              </w:rPr>
              <w:t>，相关问题反映出公司合规内控管理不到位。</w:t>
            </w:r>
          </w:p>
        </w:tc>
      </w:tr>
      <w:tr>
        <w:trPr>
          <w:trHeight w:val="1088" w:hRule="atLeast"/>
        </w:trPr>
        <w:tc>
          <w:tcPr>
            <w:tcW w:w="8053" w:type="dxa"/>
            <w:vAlign w:val="top"/>
            <w:gridSpan w:val="3"/>
          </w:tcPr>
          <w:p>
            <w:pPr>
              <w:pStyle w:val="TableText"/>
              <w:ind w:left="6" w:right="61" w:firstLine="16"/>
              <w:spacing w:before="44" w:line="241" w:lineRule="auto"/>
              <w:jc w:val="both"/>
              <w:rPr/>
            </w:pPr>
            <w:r>
              <w:rPr>
                <w:b/>
                <w:bCs/>
                <w:spacing w:val="9"/>
              </w:rPr>
              <w:t>【行政监管措施】</w:t>
            </w:r>
            <w:r>
              <w:rPr>
                <w:spacing w:val="9"/>
              </w:rPr>
              <w:t>中国证券监督管理委员会深圳监管局决定对从业人员采取监管谈话的</w:t>
            </w:r>
            <w:r>
              <w:rPr>
                <w:spacing w:val="14"/>
              </w:rPr>
              <w:t xml:space="preserve"> </w:t>
            </w:r>
            <w:r>
              <w:rPr>
                <w:spacing w:val="10"/>
              </w:rPr>
              <w:t>行政监管措施。请按中国证券监督管理委员会深圳监管局指定日期携带</w:t>
            </w:r>
            <w:r>
              <w:rPr>
                <w:spacing w:val="9"/>
              </w:rPr>
              <w:t>有效的身份证件</w:t>
            </w:r>
            <w:r>
              <w:rPr/>
              <w:t xml:space="preserve"> </w:t>
            </w:r>
            <w:r>
              <w:rPr>
                <w:spacing w:val="9"/>
              </w:rPr>
              <w:t>到中国证券监督管理委员会深圳监管局接受监管谈话。</w:t>
            </w:r>
          </w:p>
        </w:tc>
      </w:tr>
      <w:tr>
        <w:trPr>
          <w:trHeight w:val="1089" w:hRule="atLeast"/>
        </w:trPr>
        <w:tc>
          <w:tcPr>
            <w:shd w:val="clear" w:fill="C7DAF1"/>
            <w:tcW w:w="1213" w:type="dxa"/>
            <w:vAlign w:val="top"/>
          </w:tcPr>
          <w:p>
            <w:pPr>
              <w:spacing w:line="378" w:lineRule="auto"/>
              <w:rPr>
                <w:rFonts w:ascii="Arial"/>
                <w:sz w:val="21"/>
              </w:rPr>
            </w:pPr>
            <w:r/>
          </w:p>
          <w:p>
            <w:pPr>
              <w:pStyle w:val="TableText"/>
              <w:ind w:left="246"/>
              <w:spacing w:before="86" w:line="178" w:lineRule="auto"/>
              <w:rPr/>
            </w:pPr>
            <w:r>
              <w:rPr>
                <w:spacing w:val="3"/>
              </w:rPr>
              <w:t>300942</w:t>
            </w:r>
          </w:p>
        </w:tc>
        <w:tc>
          <w:tcPr>
            <w:shd w:val="clear" w:fill="C7DAF1"/>
            <w:tcW w:w="1343" w:type="dxa"/>
            <w:vAlign w:val="top"/>
          </w:tcPr>
          <w:p>
            <w:pPr>
              <w:spacing w:line="364" w:lineRule="auto"/>
              <w:rPr>
                <w:rFonts w:ascii="Arial"/>
                <w:sz w:val="21"/>
              </w:rPr>
            </w:pPr>
            <w:r/>
          </w:p>
          <w:p>
            <w:pPr>
              <w:pStyle w:val="TableText"/>
              <w:ind w:left="246"/>
              <w:spacing w:before="85" w:line="189" w:lineRule="auto"/>
              <w:rPr/>
            </w:pPr>
            <w:r>
              <w:rPr>
                <w:spacing w:val="8"/>
              </w:rPr>
              <w:t>易瑞生物</w:t>
            </w:r>
          </w:p>
        </w:tc>
        <w:tc>
          <w:tcPr>
            <w:shd w:val="clear" w:fill="C7DAF1"/>
            <w:tcW w:w="5497" w:type="dxa"/>
            <w:vAlign w:val="top"/>
          </w:tcPr>
          <w:p>
            <w:pPr>
              <w:pStyle w:val="TableText"/>
              <w:ind w:left="2" w:right="4" w:firstLine="2"/>
              <w:spacing w:before="270" w:line="221" w:lineRule="auto"/>
              <w:rPr/>
            </w:pPr>
            <w:r>
              <w:rPr>
                <w:spacing w:val="10"/>
              </w:rPr>
              <w:t>深圳市易瑞生物技术股份有限公司内幕信息知情人登记管理</w:t>
            </w:r>
            <w:r>
              <w:rPr>
                <w:spacing w:val="17"/>
              </w:rPr>
              <w:t xml:space="preserve"> </w:t>
            </w:r>
            <w:r>
              <w:rPr>
                <w:spacing w:val="6"/>
              </w:rPr>
              <w:t>不到位。</w:t>
            </w:r>
          </w:p>
        </w:tc>
      </w:tr>
      <w:tr>
        <w:trPr>
          <w:trHeight w:val="1450" w:hRule="atLeast"/>
        </w:trPr>
        <w:tc>
          <w:tcPr>
            <w:tcW w:w="8053" w:type="dxa"/>
            <w:vAlign w:val="top"/>
            <w:gridSpan w:val="3"/>
          </w:tcPr>
          <w:p>
            <w:pPr>
              <w:pStyle w:val="TableText"/>
              <w:ind w:left="5" w:right="61" w:firstLine="18"/>
              <w:spacing w:before="50" w:line="243" w:lineRule="auto"/>
              <w:jc w:val="both"/>
              <w:rPr/>
            </w:pPr>
            <w:r>
              <w:rPr>
                <w:b/>
                <w:bCs/>
                <w:spacing w:val="9"/>
              </w:rPr>
              <w:t>【行政监管措施】</w:t>
            </w:r>
            <w:r>
              <w:rPr>
                <w:spacing w:val="9"/>
              </w:rPr>
              <w:t>中国证券监督管理委员会深圳监管局决定对深圳市易瑞生物技术股份</w:t>
            </w:r>
            <w:r>
              <w:rPr>
                <w:spacing w:val="14"/>
              </w:rPr>
              <w:t xml:space="preserve"> </w:t>
            </w:r>
            <w:r>
              <w:rPr>
                <w:spacing w:val="10"/>
              </w:rPr>
              <w:t>有限公司采取监管谈话的监管措施。现要求深圳市易瑞生物技术股份有限公</w:t>
            </w:r>
            <w:r>
              <w:rPr>
                <w:spacing w:val="9"/>
              </w:rPr>
              <w:t>司董事长后</w:t>
            </w:r>
            <w:r>
              <w:rPr/>
              <w:t xml:space="preserve"> </w:t>
            </w:r>
            <w:r>
              <w:rPr>
                <w:spacing w:val="9"/>
              </w:rPr>
              <w:t>续根据中国证券监督管理委员会深圳监管局要求</w:t>
            </w:r>
            <w:r>
              <w:rPr>
                <w:spacing w:val="-27"/>
              </w:rPr>
              <w:t xml:space="preserve"> </w:t>
            </w:r>
            <w:r>
              <w:rPr>
                <w:spacing w:val="9"/>
              </w:rPr>
              <w:t>，携带有效身份证件到中国证券监督管</w:t>
            </w:r>
            <w:r>
              <w:rPr/>
              <w:t xml:space="preserve"> </w:t>
            </w:r>
            <w:r>
              <w:rPr>
                <w:spacing w:val="9"/>
              </w:rPr>
              <w:t>理委员会深圳监管局接受监管谈话。</w:t>
            </w:r>
          </w:p>
        </w:tc>
      </w:tr>
    </w:tbl>
    <w:p>
      <w:pPr>
        <w:pStyle w:val="BodyText"/>
        <w:spacing w:line="448"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5"/>
        </w:rPr>
        <w:t>（ 2 ）立案调查</w:t>
      </w:r>
    </w:p>
    <w:p>
      <w:pPr>
        <w:spacing w:line="215" w:lineRule="exact"/>
        <w:rPr/>
      </w:pPr>
      <w:r/>
    </w:p>
    <w:tbl>
      <w:tblPr>
        <w:tblStyle w:val="TableNormal"/>
        <w:tblW w:w="8053" w:type="dxa"/>
        <w:tblInd w:w="1019" w:type="dxa"/>
        <w:tblLayout w:type="fixed"/>
        <w:tblBorders>
          <w:top w:val="single" w:color="4F81BD" w:sz="4" w:space="0"/>
          <w:left w:val="single" w:color="4F81BD" w:sz="4" w:space="0"/>
          <w:bottom w:val="single" w:color="4F81BD" w:sz="4" w:space="0"/>
          <w:right w:val="single" w:color="4F81BD" w:sz="4" w:space="0"/>
          <w:insideH w:val="single" w:color="4F81BD" w:sz="4" w:space="0"/>
          <w:insideV w:val="single" w:color="4F81BD" w:sz="4" w:space="0"/>
        </w:tblBorders>
      </w:tblPr>
      <w:tblGrid>
        <w:gridCol w:w="1213"/>
        <w:gridCol w:w="1343"/>
        <w:gridCol w:w="5497"/>
      </w:tblGrid>
      <w:tr>
        <w:trPr>
          <w:trHeight w:val="391" w:hRule="atLeast"/>
        </w:trPr>
        <w:tc>
          <w:tcPr>
            <w:shd w:val="clear" w:fill="4F81BD"/>
            <w:tcW w:w="1213" w:type="dxa"/>
            <w:vAlign w:val="top"/>
            <w:tcBorders>
              <w:bottom w:val="single" w:color="4F81BD" w:sz="2" w:space="0"/>
            </w:tcBorders>
          </w:tcPr>
          <w:p>
            <w:pPr>
              <w:pStyle w:val="TableText"/>
              <w:ind w:left="185"/>
              <w:spacing w:before="113" w:line="187"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6"/>
              <w:spacing w:before="113" w:line="187" w:lineRule="auto"/>
              <w:rPr/>
            </w:pPr>
            <w:r>
              <w:rPr>
                <w:b/>
                <w:bCs/>
                <w:color w:val="FFFFFF"/>
                <w:spacing w:val="8"/>
              </w:rPr>
              <w:t>公司简称</w:t>
            </w:r>
          </w:p>
        </w:tc>
        <w:tc>
          <w:tcPr>
            <w:shd w:val="clear" w:fill="4F81BD"/>
            <w:tcW w:w="5497" w:type="dxa"/>
            <w:vAlign w:val="top"/>
            <w:tcBorders>
              <w:bottom w:val="single" w:color="4F81BD" w:sz="2" w:space="0"/>
            </w:tcBorders>
          </w:tcPr>
          <w:p>
            <w:pPr>
              <w:pStyle w:val="TableText"/>
              <w:ind w:left="2325"/>
              <w:spacing w:before="113" w:line="187" w:lineRule="auto"/>
              <w:rPr/>
            </w:pPr>
            <w:r>
              <w:rPr>
                <w:b/>
                <w:bCs/>
                <w:color w:val="FFFFFF"/>
                <w:spacing w:val="8"/>
              </w:rPr>
              <w:t>违规行为</w:t>
            </w:r>
          </w:p>
        </w:tc>
      </w:tr>
      <w:tr>
        <w:trPr>
          <w:trHeight w:val="1090" w:hRule="atLeast"/>
        </w:trPr>
        <w:tc>
          <w:tcPr>
            <w:shd w:val="clear" w:fill="C7DAF1"/>
            <w:tcW w:w="1213" w:type="dxa"/>
            <w:vAlign w:val="top"/>
            <w:tcBorders>
              <w:top w:val="single" w:color="4F81BD" w:sz="2" w:space="0"/>
            </w:tcBorders>
          </w:tcPr>
          <w:p>
            <w:pPr>
              <w:spacing w:line="373" w:lineRule="auto"/>
              <w:rPr>
                <w:rFonts w:ascii="Arial"/>
                <w:sz w:val="21"/>
              </w:rPr>
            </w:pPr>
            <w:r/>
          </w:p>
          <w:p>
            <w:pPr>
              <w:pStyle w:val="TableText"/>
              <w:ind w:left="240"/>
              <w:spacing w:before="86" w:line="178" w:lineRule="auto"/>
              <w:rPr/>
            </w:pPr>
            <w:r>
              <w:rPr>
                <w:spacing w:val="3"/>
              </w:rPr>
              <w:t>000046</w:t>
            </w:r>
          </w:p>
        </w:tc>
        <w:tc>
          <w:tcPr>
            <w:shd w:val="clear" w:fill="C7DAF1"/>
            <w:tcW w:w="1343" w:type="dxa"/>
            <w:vAlign w:val="top"/>
            <w:tcBorders>
              <w:top w:val="single" w:color="4F81BD" w:sz="2" w:space="0"/>
            </w:tcBorders>
          </w:tcPr>
          <w:p>
            <w:pPr>
              <w:spacing w:line="358" w:lineRule="auto"/>
              <w:rPr>
                <w:rFonts w:ascii="Arial"/>
                <w:sz w:val="21"/>
              </w:rPr>
            </w:pPr>
            <w:r/>
          </w:p>
          <w:p>
            <w:pPr>
              <w:pStyle w:val="TableText"/>
              <w:ind w:left="294"/>
              <w:spacing w:before="86" w:line="189" w:lineRule="auto"/>
              <w:rPr/>
            </w:pPr>
            <w:r>
              <w:rPr>
                <w:spacing w:val="8"/>
              </w:rPr>
              <w:t>*</w:t>
            </w:r>
            <w:r>
              <w:rPr/>
              <w:t>ST</w:t>
            </w:r>
            <w:r>
              <w:rPr>
                <w:spacing w:val="8"/>
              </w:rPr>
              <w:t>泛海</w:t>
            </w:r>
          </w:p>
        </w:tc>
        <w:tc>
          <w:tcPr>
            <w:shd w:val="clear" w:fill="C7DAF1"/>
            <w:tcW w:w="5497" w:type="dxa"/>
            <w:vAlign w:val="top"/>
            <w:tcBorders>
              <w:top w:val="single" w:color="4F81BD" w:sz="2" w:space="0"/>
            </w:tcBorders>
          </w:tcPr>
          <w:p>
            <w:pPr>
              <w:pStyle w:val="TableText"/>
              <w:ind w:left="2" w:right="4" w:firstLine="15"/>
              <w:spacing w:before="47"/>
              <w:jc w:val="both"/>
              <w:rPr/>
            </w:pPr>
            <w:r>
              <w:rPr>
                <w:spacing w:val="9"/>
              </w:rPr>
              <w:t>因公司</w:t>
            </w:r>
            <w:r>
              <w:rPr>
                <w:b/>
                <w:bCs/>
                <w:spacing w:val="9"/>
              </w:rPr>
              <w:t>涉嫌信息披露违法违规</w:t>
            </w:r>
            <w:r>
              <w:rPr>
                <w:b/>
                <w:bCs/>
                <w:spacing w:val="-26"/>
              </w:rPr>
              <w:t xml:space="preserve"> </w:t>
            </w:r>
            <w:r>
              <w:rPr>
                <w:spacing w:val="9"/>
              </w:rPr>
              <w:t>，根据《中华人民</w:t>
            </w:r>
            <w:r>
              <w:rPr>
                <w:spacing w:val="8"/>
              </w:rPr>
              <w:t>共和国证券</w:t>
            </w:r>
            <w:r>
              <w:rPr/>
              <w:t xml:space="preserve"> </w:t>
            </w:r>
            <w:r>
              <w:rPr>
                <w:spacing w:val="8"/>
              </w:rPr>
              <w:t>法》《中华人民共和国行政处罚法》等法律法规</w:t>
            </w:r>
            <w:r>
              <w:rPr>
                <w:spacing w:val="-12"/>
              </w:rPr>
              <w:t xml:space="preserve"> </w:t>
            </w:r>
            <w:r>
              <w:rPr>
                <w:spacing w:val="8"/>
              </w:rPr>
              <w:t>，</w:t>
            </w:r>
            <w:r>
              <w:rPr>
                <w:spacing w:val="-36"/>
              </w:rPr>
              <w:t xml:space="preserve"> </w:t>
            </w:r>
            <w:r>
              <w:rPr>
                <w:spacing w:val="8"/>
              </w:rPr>
              <w:t>中国证监</w:t>
            </w:r>
            <w:r>
              <w:rPr/>
              <w:t xml:space="preserve"> </w:t>
            </w:r>
            <w:r>
              <w:rPr>
                <w:spacing w:val="8"/>
              </w:rPr>
              <w:t>会决定对公司立案。</w:t>
            </w:r>
          </w:p>
        </w:tc>
      </w:tr>
    </w:tbl>
    <w:p>
      <w:pPr>
        <w:pStyle w:val="BodyText"/>
        <w:rPr/>
      </w:pPr>
      <w:r/>
    </w:p>
    <w:p>
      <w:pPr>
        <w:sectPr>
          <w:pgSz w:w="11910" w:h="16840"/>
          <w:pgMar w:top="400" w:right="1786" w:bottom="0" w:left="893" w:header="0" w:footer="0" w:gutter="0"/>
        </w:sectPr>
        <w:rPr/>
      </w:pPr>
    </w:p>
    <w:p>
      <w:pPr>
        <w:spacing w:line="924" w:lineRule="exact"/>
        <w:rPr/>
      </w:pPr>
      <w:r>
        <w:rPr>
          <w:position w:val="-18"/>
        </w:rPr>
        <w:pict>
          <v:group id="_x0000_s30" style="mso-position-vertical-relative:line;mso-position-horizontal-relative:char;width:134.8pt;height:46.25pt;" filled="false" stroked="false" coordsize="2696,925" coordorigin="0,0">
            <v:shape id="_x0000_s32" style="position:absolute;left:0;top:0;width:2696;height:925;" filled="false" stroked="false" type="#_x0000_t75">
              <v:imagedata o:title="" r:id="rId13"/>
            </v:shape>
            <v:shape id="_x0000_s34" style="position:absolute;left:-20;top:-20;width:2736;height:965;" filled="false" stroked="false" type="#_x0000_t202">
              <v:fill on="false"/>
              <v:stroke on="false"/>
              <v:path/>
              <v:imagedata o:title=""/>
              <o:lock v:ext="edit" aspectratio="false"/>
              <v:textbox inset="0mm,0mm,0mm,0mm">
                <w:txbxContent>
                  <w:p>
                    <w:pPr>
                      <w:ind w:left="377"/>
                      <w:spacing w:before="301"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上交所监管动态</w:t>
                    </w:r>
                  </w:p>
                </w:txbxContent>
              </v:textbox>
            </v:shape>
          </v:group>
        </w:pict>
      </w:r>
    </w:p>
    <w:p>
      <w:pPr>
        <w:spacing w:before="46" w:line="183" w:lineRule="auto"/>
        <w:jc w:val="right"/>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4"/>
        </w:rPr>
        <w:t>2024年2月5日-2月18日</w:t>
      </w:r>
      <w:r>
        <w:rPr>
          <w:rFonts w:ascii="Microsoft YaHei" w:hAnsi="Microsoft YaHei" w:eastAsia="Microsoft YaHei" w:cs="Microsoft YaHei"/>
          <w:sz w:val="24"/>
          <w:szCs w:val="24"/>
          <w:b/>
          <w:bCs/>
          <w:color w:val="333333"/>
          <w:spacing w:val="-43"/>
        </w:rPr>
        <w:t xml:space="preserve"> </w:t>
      </w:r>
      <w:r>
        <w:rPr>
          <w:rFonts w:ascii="Microsoft YaHei" w:hAnsi="Microsoft YaHei" w:eastAsia="Microsoft YaHei" w:cs="Microsoft YaHei"/>
          <w:sz w:val="24"/>
          <w:szCs w:val="24"/>
          <w:b/>
          <w:bCs/>
          <w:color w:val="333333"/>
          <w:spacing w:val="-4"/>
        </w:rPr>
        <w:t>，上交所</w:t>
      </w:r>
      <w:r>
        <w:rPr>
          <w:rFonts w:ascii="Microsoft YaHei" w:hAnsi="Microsoft YaHei" w:eastAsia="Microsoft YaHei" w:cs="Microsoft YaHei"/>
          <w:sz w:val="24"/>
          <w:szCs w:val="24"/>
          <w:b/>
          <w:bCs/>
          <w:color w:val="333333"/>
          <w:spacing w:val="-5"/>
        </w:rPr>
        <w:t>公司监管部门作出4份监管警示函</w:t>
      </w:r>
      <w:r>
        <w:rPr>
          <w:rFonts w:ascii="Microsoft YaHei" w:hAnsi="Microsoft YaHei" w:eastAsia="Microsoft YaHei" w:cs="Microsoft YaHei"/>
          <w:sz w:val="24"/>
          <w:szCs w:val="24"/>
          <w:b/>
          <w:bCs/>
          <w:color w:val="333333"/>
          <w:spacing w:val="-42"/>
        </w:rPr>
        <w:t xml:space="preserve"> </w:t>
      </w:r>
      <w:r>
        <w:rPr>
          <w:rFonts w:ascii="Microsoft YaHei" w:hAnsi="Microsoft YaHei" w:eastAsia="Microsoft YaHei" w:cs="Microsoft YaHei"/>
          <w:sz w:val="24"/>
          <w:szCs w:val="24"/>
          <w:b/>
          <w:bCs/>
          <w:color w:val="333333"/>
          <w:spacing w:val="-5"/>
        </w:rPr>
        <w:t>，对5宗行为予以纪律处分</w:t>
      </w:r>
      <w:r>
        <w:rPr>
          <w:rFonts w:ascii="Microsoft YaHei" w:hAnsi="Microsoft YaHei" w:eastAsia="Microsoft YaHei" w:cs="Microsoft YaHei"/>
          <w:sz w:val="24"/>
          <w:szCs w:val="24"/>
          <w:spacing w:val="-5"/>
        </w:rPr>
        <w:t>。</w:t>
      </w:r>
    </w:p>
    <w:p>
      <w:pPr>
        <w:ind w:firstLine="1606"/>
        <w:spacing w:before="88" w:line="3448" w:lineRule="exact"/>
        <w:rPr/>
      </w:pPr>
      <w:r>
        <w:rPr>
          <w:position w:val="-68"/>
        </w:rPr>
        <w:drawing>
          <wp:inline distT="0" distB="0" distL="0" distR="0">
            <wp:extent cx="5039994" cy="2189479"/>
            <wp:effectExtent l="0" t="0" r="0" b="0"/>
            <wp:docPr id="20" name="IM 20"/>
            <wp:cNvGraphicFramePr/>
            <a:graphic>
              <a:graphicData uri="http://schemas.openxmlformats.org/drawingml/2006/picture">
                <pic:pic>
                  <pic:nvPicPr>
                    <pic:cNvPr id="20" name="IM 20"/>
                    <pic:cNvPicPr/>
                  </pic:nvPicPr>
                  <pic:blipFill>
                    <a:blip r:embed="rId14"/>
                    <a:stretch>
                      <a:fillRect/>
                    </a:stretch>
                  </pic:blipFill>
                  <pic:spPr>
                    <a:xfrm rot="0">
                      <a:off x="0" y="0"/>
                      <a:ext cx="5039994" cy="2189479"/>
                    </a:xfrm>
                    <a:prstGeom prst="rect">
                      <a:avLst/>
                    </a:prstGeom>
                  </pic:spPr>
                </pic:pic>
              </a:graphicData>
            </a:graphic>
          </wp:inline>
        </w:drawing>
      </w:r>
    </w:p>
    <w:p>
      <w:pPr>
        <w:pStyle w:val="BodyText"/>
        <w:rPr/>
      </w:pPr>
      <w:r/>
    </w:p>
    <w:p>
      <w:pPr>
        <w:ind w:left="430"/>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5"/>
        </w:rPr>
        <w:t>（ 1 ）监管措施统计</w:t>
      </w:r>
    </w:p>
    <w:p>
      <w:pPr>
        <w:spacing w:line="218" w:lineRule="exact"/>
        <w:rPr/>
      </w:pPr>
      <w:r/>
    </w:p>
    <w:tbl>
      <w:tblPr>
        <w:tblStyle w:val="TableNormal"/>
        <w:tblW w:w="8370" w:type="dxa"/>
        <w:tblInd w:w="1641" w:type="dxa"/>
        <w:tblLayout w:type="fixed"/>
        <w:tblBorders>
          <w:top w:val="single" w:color="C0504D" w:sz="4" w:space="0"/>
          <w:left w:val="single" w:color="C0504D" w:sz="4" w:space="0"/>
          <w:bottom w:val="single" w:color="C0504D" w:sz="4" w:space="0"/>
          <w:right w:val="single" w:color="C0504D" w:sz="4" w:space="0"/>
          <w:insideH w:val="single" w:color="C0504D" w:sz="4" w:space="0"/>
          <w:insideV w:val="single" w:color="C0504D" w:sz="4" w:space="0"/>
        </w:tblBorders>
      </w:tblPr>
      <w:tblGrid>
        <w:gridCol w:w="1215"/>
        <w:gridCol w:w="1151"/>
        <w:gridCol w:w="1296"/>
        <w:gridCol w:w="4708"/>
      </w:tblGrid>
      <w:tr>
        <w:trPr>
          <w:trHeight w:val="379" w:hRule="atLeast"/>
        </w:trPr>
        <w:tc>
          <w:tcPr>
            <w:shd w:val="clear" w:fill="C0504D"/>
            <w:tcW w:w="1215" w:type="dxa"/>
            <w:vAlign w:val="top"/>
            <w:tcBorders>
              <w:bottom w:val="single" w:color="C0504D" w:sz="8" w:space="0"/>
            </w:tcBorders>
          </w:tcPr>
          <w:p>
            <w:pPr>
              <w:pStyle w:val="TableText"/>
              <w:ind w:left="219"/>
              <w:spacing w:before="119" w:line="184" w:lineRule="auto"/>
              <w:rPr>
                <w:sz w:val="19"/>
                <w:szCs w:val="19"/>
              </w:rPr>
            </w:pPr>
            <w:r>
              <w:rPr>
                <w:sz w:val="19"/>
                <w:szCs w:val="19"/>
                <w:b/>
                <w:bCs/>
                <w:color w:val="FFFFFF"/>
                <w:spacing w:val="14"/>
              </w:rPr>
              <w:t>公司代码</w:t>
            </w:r>
          </w:p>
        </w:tc>
        <w:tc>
          <w:tcPr>
            <w:shd w:val="clear" w:fill="C0504D"/>
            <w:tcW w:w="1151" w:type="dxa"/>
            <w:vAlign w:val="top"/>
            <w:tcBorders>
              <w:bottom w:val="single" w:color="C0504D" w:sz="8" w:space="0"/>
            </w:tcBorders>
          </w:tcPr>
          <w:p>
            <w:pPr>
              <w:pStyle w:val="TableText"/>
              <w:ind w:left="180"/>
              <w:spacing w:before="119" w:line="184" w:lineRule="auto"/>
              <w:rPr>
                <w:sz w:val="19"/>
                <w:szCs w:val="19"/>
              </w:rPr>
            </w:pPr>
            <w:r>
              <w:rPr>
                <w:sz w:val="19"/>
                <w:szCs w:val="19"/>
                <w:b/>
                <w:bCs/>
                <w:color w:val="FFFFFF"/>
                <w:spacing w:val="14"/>
              </w:rPr>
              <w:t>公司简称</w:t>
            </w:r>
          </w:p>
        </w:tc>
        <w:tc>
          <w:tcPr>
            <w:shd w:val="clear" w:fill="C0504D"/>
            <w:tcW w:w="1296" w:type="dxa"/>
            <w:vAlign w:val="top"/>
            <w:tcBorders>
              <w:bottom w:val="single" w:color="C0504D" w:sz="8" w:space="0"/>
            </w:tcBorders>
          </w:tcPr>
          <w:p>
            <w:pPr>
              <w:pStyle w:val="TableText"/>
              <w:ind w:left="258"/>
              <w:spacing w:before="120" w:line="183" w:lineRule="auto"/>
              <w:rPr>
                <w:sz w:val="19"/>
                <w:szCs w:val="19"/>
              </w:rPr>
            </w:pPr>
            <w:r>
              <w:rPr>
                <w:sz w:val="19"/>
                <w:szCs w:val="19"/>
                <w:b/>
                <w:bCs/>
                <w:color w:val="FFFFFF"/>
                <w:spacing w:val="9"/>
              </w:rPr>
              <w:t>函件类别</w:t>
            </w:r>
          </w:p>
        </w:tc>
        <w:tc>
          <w:tcPr>
            <w:shd w:val="clear" w:fill="C0504D"/>
            <w:tcW w:w="4708" w:type="dxa"/>
            <w:vAlign w:val="top"/>
            <w:tcBorders>
              <w:bottom w:val="single" w:color="C0504D" w:sz="8" w:space="0"/>
            </w:tcBorders>
          </w:tcPr>
          <w:p>
            <w:pPr>
              <w:pStyle w:val="TableText"/>
              <w:ind w:left="2079"/>
              <w:spacing w:before="119" w:line="184" w:lineRule="auto"/>
              <w:rPr>
                <w:sz w:val="19"/>
                <w:szCs w:val="19"/>
              </w:rPr>
            </w:pPr>
            <w:r>
              <w:rPr>
                <w:sz w:val="19"/>
                <w:szCs w:val="19"/>
                <w:b/>
                <w:bCs/>
                <w:color w:val="FFFFFF"/>
                <w:spacing w:val="14"/>
              </w:rPr>
              <w:t>违规类型</w:t>
            </w:r>
          </w:p>
        </w:tc>
      </w:tr>
      <w:tr>
        <w:trPr>
          <w:trHeight w:val="1799" w:hRule="atLeast"/>
        </w:trPr>
        <w:tc>
          <w:tcPr>
            <w:tcW w:w="1215" w:type="dxa"/>
            <w:vAlign w:val="top"/>
            <w:tcBorders>
              <w:top w:val="single" w:color="C0504D" w:sz="8" w:space="0"/>
            </w:tcBorders>
          </w:tcPr>
          <w:p>
            <w:pPr>
              <w:pStyle w:val="TableText"/>
              <w:ind w:left="244"/>
              <w:spacing w:before="91" w:line="179" w:lineRule="auto"/>
              <w:rPr/>
            </w:pPr>
            <w:r>
              <w:rPr>
                <w:spacing w:val="3"/>
              </w:rPr>
              <w:t>600112</w:t>
            </w:r>
          </w:p>
        </w:tc>
        <w:tc>
          <w:tcPr>
            <w:tcW w:w="1151" w:type="dxa"/>
            <w:vAlign w:val="top"/>
            <w:tcBorders>
              <w:top w:val="single" w:color="C0504D" w:sz="8" w:space="0"/>
            </w:tcBorders>
          </w:tcPr>
          <w:p>
            <w:pPr>
              <w:pStyle w:val="TableText"/>
              <w:ind w:left="249"/>
              <w:spacing w:before="79" w:line="188" w:lineRule="auto"/>
              <w:rPr/>
            </w:pPr>
            <w:r>
              <w:rPr/>
              <w:t>ST</w:t>
            </w:r>
            <w:r>
              <w:rPr>
                <w:spacing w:val="7"/>
              </w:rPr>
              <w:t>天成</w:t>
            </w:r>
          </w:p>
        </w:tc>
        <w:tc>
          <w:tcPr>
            <w:tcW w:w="1296" w:type="dxa"/>
            <w:vAlign w:val="top"/>
            <w:tcBorders>
              <w:top w:val="single" w:color="C0504D" w:sz="8" w:space="0"/>
            </w:tcBorders>
          </w:tcPr>
          <w:p>
            <w:pPr>
              <w:pStyle w:val="TableText"/>
              <w:ind w:left="225"/>
              <w:spacing w:before="78" w:line="189" w:lineRule="auto"/>
              <w:rPr/>
            </w:pPr>
            <w:r>
              <w:rPr>
                <w:spacing w:val="8"/>
              </w:rPr>
              <w:t>监管警示</w:t>
            </w:r>
          </w:p>
        </w:tc>
        <w:tc>
          <w:tcPr>
            <w:tcW w:w="4708" w:type="dxa"/>
            <w:vAlign w:val="top"/>
            <w:tcBorders>
              <w:top w:val="single" w:color="C0504D" w:sz="8" w:space="0"/>
            </w:tcBorders>
          </w:tcPr>
          <w:p>
            <w:pPr>
              <w:pStyle w:val="TableText"/>
              <w:ind w:left="2"/>
              <w:spacing w:before="77" w:line="190" w:lineRule="auto"/>
              <w:rPr/>
            </w:pPr>
            <w:r>
              <w:rPr>
                <w:b/>
                <w:bCs/>
                <w:spacing w:val="9"/>
              </w:rPr>
              <w:t>股权变更登记回公司名下及再次出售</w:t>
            </w:r>
            <w:r>
              <w:rPr>
                <w:spacing w:val="9"/>
              </w:rPr>
              <w:t>的相关情况，</w:t>
            </w:r>
          </w:p>
          <w:p>
            <w:pPr>
              <w:pStyle w:val="TableText"/>
              <w:ind w:left="2" w:right="29"/>
              <w:spacing w:before="90" w:line="236" w:lineRule="auto"/>
              <w:rPr/>
            </w:pPr>
            <w:r>
              <w:rPr>
                <w:spacing w:val="8"/>
              </w:rPr>
              <w:t>公司均未及时履行信息披露义务</w:t>
            </w:r>
            <w:r>
              <w:rPr>
                <w:spacing w:val="-22"/>
              </w:rPr>
              <w:t xml:space="preserve"> </w:t>
            </w:r>
            <w:r>
              <w:rPr>
                <w:spacing w:val="8"/>
              </w:rPr>
              <w:t>，且再次出售可能</w:t>
            </w:r>
            <w:r>
              <w:rPr/>
              <w:t xml:space="preserve">  </w:t>
            </w:r>
            <w:r>
              <w:rPr>
                <w:spacing w:val="6"/>
              </w:rPr>
              <w:t>产生的损益占公司2016年归母净利润的75.8%</w:t>
            </w:r>
            <w:r>
              <w:rPr>
                <w:spacing w:val="-21"/>
              </w:rPr>
              <w:t xml:space="preserve"> </w:t>
            </w:r>
            <w:r>
              <w:rPr>
                <w:spacing w:val="6"/>
              </w:rPr>
              <w:t>，</w:t>
            </w:r>
            <w:r>
              <w:rPr>
                <w:spacing w:val="-36"/>
              </w:rPr>
              <w:t xml:space="preserve"> </w:t>
            </w:r>
            <w:r>
              <w:rPr>
                <w:spacing w:val="6"/>
              </w:rPr>
              <w:t>已</w:t>
            </w:r>
            <w:r>
              <w:rPr/>
              <w:t xml:space="preserve"> </w:t>
            </w:r>
            <w:r>
              <w:rPr>
                <w:spacing w:val="8"/>
              </w:rPr>
              <w:t>达到提交股东大会审议的标准</w:t>
            </w:r>
            <w:r>
              <w:rPr>
                <w:spacing w:val="-22"/>
              </w:rPr>
              <w:t xml:space="preserve"> </w:t>
            </w:r>
            <w:r>
              <w:rPr>
                <w:spacing w:val="8"/>
              </w:rPr>
              <w:t>，公司未履行相关决</w:t>
            </w:r>
            <w:r>
              <w:rPr/>
              <w:t xml:space="preserve">  </w:t>
            </w:r>
            <w:r>
              <w:rPr>
                <w:spacing w:val="6"/>
              </w:rPr>
              <w:t>策程序。</w:t>
            </w:r>
          </w:p>
        </w:tc>
      </w:tr>
      <w:tr>
        <w:trPr>
          <w:trHeight w:val="1804" w:hRule="atLeast"/>
        </w:trPr>
        <w:tc>
          <w:tcPr>
            <w:shd w:val="clear" w:fill="F2DCDC"/>
            <w:tcW w:w="1215" w:type="dxa"/>
            <w:vAlign w:val="top"/>
          </w:tcPr>
          <w:p>
            <w:pPr>
              <w:pStyle w:val="TableText"/>
              <w:ind w:left="244"/>
              <w:spacing w:before="99" w:line="179" w:lineRule="auto"/>
              <w:rPr/>
            </w:pPr>
            <w:r>
              <w:rPr>
                <w:spacing w:val="3"/>
              </w:rPr>
              <w:t>600112</w:t>
            </w:r>
          </w:p>
        </w:tc>
        <w:tc>
          <w:tcPr>
            <w:shd w:val="clear" w:fill="F2DCDC"/>
            <w:tcW w:w="1151" w:type="dxa"/>
            <w:vAlign w:val="top"/>
          </w:tcPr>
          <w:p>
            <w:pPr>
              <w:pStyle w:val="TableText"/>
              <w:ind w:left="249"/>
              <w:spacing w:before="87" w:line="188" w:lineRule="auto"/>
              <w:rPr/>
            </w:pPr>
            <w:r>
              <w:rPr/>
              <w:t>ST</w:t>
            </w:r>
            <w:r>
              <w:rPr>
                <w:spacing w:val="7"/>
              </w:rPr>
              <w:t>天成</w:t>
            </w:r>
          </w:p>
        </w:tc>
        <w:tc>
          <w:tcPr>
            <w:shd w:val="clear" w:fill="F2DCDC"/>
            <w:tcW w:w="1296" w:type="dxa"/>
            <w:vAlign w:val="top"/>
          </w:tcPr>
          <w:p>
            <w:pPr>
              <w:pStyle w:val="TableText"/>
              <w:ind w:left="223"/>
              <w:spacing w:before="87" w:line="188" w:lineRule="auto"/>
              <w:rPr/>
            </w:pPr>
            <w:r>
              <w:rPr>
                <w:spacing w:val="8"/>
              </w:rPr>
              <w:t>通报批评</w:t>
            </w:r>
          </w:p>
        </w:tc>
        <w:tc>
          <w:tcPr>
            <w:shd w:val="clear" w:fill="F2DCDC"/>
            <w:tcW w:w="4708" w:type="dxa"/>
            <w:vAlign w:val="top"/>
          </w:tcPr>
          <w:p>
            <w:pPr>
              <w:pStyle w:val="TableText"/>
              <w:ind w:left="2"/>
              <w:spacing w:before="84" w:line="190" w:lineRule="auto"/>
              <w:rPr/>
            </w:pPr>
            <w:r>
              <w:rPr>
                <w:b/>
                <w:bCs/>
                <w:spacing w:val="9"/>
              </w:rPr>
              <w:t>股权变更登记回公司名下及再次出售</w:t>
            </w:r>
            <w:r>
              <w:rPr>
                <w:spacing w:val="9"/>
              </w:rPr>
              <w:t>的相关情况，</w:t>
            </w:r>
          </w:p>
          <w:p>
            <w:pPr>
              <w:pStyle w:val="TableText"/>
              <w:ind w:left="2" w:right="29"/>
              <w:spacing w:before="87" w:line="236" w:lineRule="auto"/>
              <w:rPr/>
            </w:pPr>
            <w:r>
              <w:rPr>
                <w:spacing w:val="8"/>
              </w:rPr>
              <w:t>公司均未及时履行信息披露义务</w:t>
            </w:r>
            <w:r>
              <w:rPr>
                <w:spacing w:val="-22"/>
              </w:rPr>
              <w:t xml:space="preserve"> </w:t>
            </w:r>
            <w:r>
              <w:rPr>
                <w:spacing w:val="8"/>
              </w:rPr>
              <w:t>，且再次出售可能</w:t>
            </w:r>
            <w:r>
              <w:rPr/>
              <w:t xml:space="preserve">  </w:t>
            </w:r>
            <w:r>
              <w:rPr>
                <w:spacing w:val="6"/>
              </w:rPr>
              <w:t>产生的损益占公司2016年归母净利润的75.8%</w:t>
            </w:r>
            <w:r>
              <w:rPr>
                <w:spacing w:val="-21"/>
              </w:rPr>
              <w:t xml:space="preserve"> </w:t>
            </w:r>
            <w:r>
              <w:rPr>
                <w:spacing w:val="6"/>
              </w:rPr>
              <w:t>，</w:t>
            </w:r>
            <w:r>
              <w:rPr>
                <w:spacing w:val="-36"/>
              </w:rPr>
              <w:t xml:space="preserve"> </w:t>
            </w:r>
            <w:r>
              <w:rPr>
                <w:spacing w:val="6"/>
              </w:rPr>
              <w:t>已</w:t>
            </w:r>
            <w:r>
              <w:rPr/>
              <w:t xml:space="preserve"> </w:t>
            </w:r>
            <w:r>
              <w:rPr>
                <w:spacing w:val="8"/>
              </w:rPr>
              <w:t>达到提交股东大会审议的标准</w:t>
            </w:r>
            <w:r>
              <w:rPr>
                <w:spacing w:val="-22"/>
              </w:rPr>
              <w:t xml:space="preserve"> </w:t>
            </w:r>
            <w:r>
              <w:rPr>
                <w:spacing w:val="8"/>
              </w:rPr>
              <w:t>，公司未履行相关决</w:t>
            </w:r>
            <w:r>
              <w:rPr/>
              <w:t xml:space="preserve">  </w:t>
            </w:r>
            <w:r>
              <w:rPr>
                <w:spacing w:val="6"/>
              </w:rPr>
              <w:t>策程序。</w:t>
            </w:r>
          </w:p>
        </w:tc>
      </w:tr>
      <w:tr>
        <w:trPr>
          <w:trHeight w:val="1804" w:hRule="atLeast"/>
        </w:trPr>
        <w:tc>
          <w:tcPr>
            <w:tcW w:w="1215" w:type="dxa"/>
            <w:vAlign w:val="top"/>
          </w:tcPr>
          <w:p>
            <w:pPr>
              <w:pStyle w:val="TableText"/>
              <w:ind w:left="244"/>
              <w:spacing w:before="103" w:line="178" w:lineRule="auto"/>
              <w:rPr/>
            </w:pPr>
            <w:r>
              <w:rPr>
                <w:spacing w:val="3"/>
              </w:rPr>
              <w:t>603603</w:t>
            </w:r>
          </w:p>
        </w:tc>
        <w:tc>
          <w:tcPr>
            <w:tcW w:w="1151" w:type="dxa"/>
            <w:vAlign w:val="top"/>
          </w:tcPr>
          <w:p>
            <w:pPr>
              <w:pStyle w:val="TableText"/>
              <w:ind w:left="197"/>
              <w:spacing w:before="90" w:line="188" w:lineRule="auto"/>
              <w:rPr/>
            </w:pPr>
            <w:r>
              <w:rPr>
                <w:spacing w:val="8"/>
              </w:rPr>
              <w:t>*</w:t>
            </w:r>
            <w:r>
              <w:rPr/>
              <w:t>ST</w:t>
            </w:r>
            <w:r>
              <w:rPr>
                <w:spacing w:val="8"/>
              </w:rPr>
              <w:t>博天</w:t>
            </w:r>
          </w:p>
        </w:tc>
        <w:tc>
          <w:tcPr>
            <w:tcW w:w="1296" w:type="dxa"/>
            <w:vAlign w:val="top"/>
          </w:tcPr>
          <w:p>
            <w:pPr>
              <w:pStyle w:val="TableText"/>
              <w:ind w:left="15" w:right="15" w:hanging="1"/>
              <w:spacing w:before="92" w:line="238" w:lineRule="auto"/>
              <w:rPr/>
            </w:pPr>
            <w:r>
              <w:rPr>
                <w:spacing w:val="9"/>
              </w:rPr>
              <w:t>公开谴责、公</w:t>
            </w:r>
            <w:r>
              <w:rPr/>
              <w:t xml:space="preserve"> </w:t>
            </w:r>
            <w:r>
              <w:rPr>
                <w:spacing w:val="8"/>
              </w:rPr>
              <w:t>开认定不适合</w:t>
            </w:r>
            <w:r>
              <w:rPr>
                <w:spacing w:val="4"/>
              </w:rPr>
              <w:t xml:space="preserve"> </w:t>
            </w:r>
            <w:r>
              <w:rPr>
                <w:spacing w:val="8"/>
              </w:rPr>
              <w:t>担任上市公司</w:t>
            </w:r>
            <w:r>
              <w:rPr>
                <w:spacing w:val="4"/>
              </w:rPr>
              <w:t xml:space="preserve"> </w:t>
            </w:r>
            <w:r>
              <w:rPr>
                <w:spacing w:val="7"/>
              </w:rPr>
              <w:t>董事、监事、</w:t>
            </w:r>
            <w:r>
              <w:rPr>
                <w:spacing w:val="1"/>
              </w:rPr>
              <w:t xml:space="preserve"> </w:t>
            </w:r>
            <w:r>
              <w:rPr>
                <w:spacing w:val="8"/>
              </w:rPr>
              <w:t>高级管理人员</w:t>
            </w:r>
          </w:p>
        </w:tc>
        <w:tc>
          <w:tcPr>
            <w:tcW w:w="4708" w:type="dxa"/>
            <w:vAlign w:val="top"/>
          </w:tcPr>
          <w:p>
            <w:pPr>
              <w:pStyle w:val="TableText"/>
              <w:ind w:left="11" w:right="277" w:hanging="3"/>
              <w:spacing w:before="87" w:line="221" w:lineRule="auto"/>
              <w:rPr/>
            </w:pPr>
            <w:r>
              <w:rPr>
                <w:spacing w:val="3"/>
              </w:rPr>
              <w:t>*</w:t>
            </w:r>
            <w:r>
              <w:rPr/>
              <w:t>ST</w:t>
            </w:r>
            <w:r>
              <w:rPr>
                <w:spacing w:val="3"/>
              </w:rPr>
              <w:t>博天2017 年、</w:t>
            </w:r>
            <w:r>
              <w:rPr>
                <w:spacing w:val="-35"/>
              </w:rPr>
              <w:t xml:space="preserve"> </w:t>
            </w:r>
            <w:r>
              <w:rPr>
                <w:spacing w:val="3"/>
              </w:rPr>
              <w:t>2018年、</w:t>
            </w:r>
            <w:r>
              <w:rPr>
                <w:spacing w:val="-36"/>
              </w:rPr>
              <w:t xml:space="preserve"> </w:t>
            </w:r>
            <w:r>
              <w:rPr>
                <w:spacing w:val="3"/>
              </w:rPr>
              <w:t>2019年、</w:t>
            </w:r>
            <w:r>
              <w:rPr>
                <w:spacing w:val="-37"/>
              </w:rPr>
              <w:t xml:space="preserve"> </w:t>
            </w:r>
            <w:r>
              <w:rPr>
                <w:spacing w:val="3"/>
              </w:rPr>
              <w:t>2020年、</w:t>
            </w:r>
            <w:r>
              <w:rPr/>
              <w:t xml:space="preserve"> </w:t>
            </w:r>
            <w:r>
              <w:rPr>
                <w:spacing w:val="7"/>
              </w:rPr>
              <w:t>2021 年年度报告存在</w:t>
            </w:r>
            <w:r>
              <w:rPr>
                <w:b/>
                <w:bCs/>
                <w:spacing w:val="7"/>
              </w:rPr>
              <w:t>虚假记载。</w:t>
            </w:r>
          </w:p>
        </w:tc>
      </w:tr>
      <w:tr>
        <w:trPr>
          <w:trHeight w:val="1445" w:hRule="atLeast"/>
        </w:trPr>
        <w:tc>
          <w:tcPr>
            <w:shd w:val="clear" w:fill="F2DCDC"/>
            <w:tcW w:w="1215" w:type="dxa"/>
            <w:vAlign w:val="top"/>
          </w:tcPr>
          <w:p>
            <w:pPr>
              <w:pStyle w:val="TableText"/>
              <w:ind w:left="244"/>
              <w:spacing w:before="104" w:line="178" w:lineRule="auto"/>
              <w:rPr/>
            </w:pPr>
            <w:r>
              <w:rPr>
                <w:spacing w:val="3"/>
              </w:rPr>
              <w:t>603665</w:t>
            </w:r>
          </w:p>
        </w:tc>
        <w:tc>
          <w:tcPr>
            <w:shd w:val="clear" w:fill="F2DCDC"/>
            <w:tcW w:w="1151" w:type="dxa"/>
            <w:vAlign w:val="top"/>
          </w:tcPr>
          <w:p>
            <w:pPr>
              <w:pStyle w:val="TableText"/>
              <w:ind w:left="254"/>
              <w:spacing w:before="88" w:line="190" w:lineRule="auto"/>
              <w:rPr/>
            </w:pPr>
            <w:r>
              <w:rPr>
                <w:spacing w:val="8"/>
              </w:rPr>
              <w:t>康隆达</w:t>
            </w:r>
          </w:p>
        </w:tc>
        <w:tc>
          <w:tcPr>
            <w:shd w:val="clear" w:fill="F2DCDC"/>
            <w:tcW w:w="1296" w:type="dxa"/>
            <w:vAlign w:val="top"/>
          </w:tcPr>
          <w:p>
            <w:pPr>
              <w:pStyle w:val="TableText"/>
              <w:ind w:left="225"/>
              <w:spacing w:before="89" w:line="189" w:lineRule="auto"/>
              <w:rPr/>
            </w:pPr>
            <w:r>
              <w:rPr>
                <w:spacing w:val="8"/>
              </w:rPr>
              <w:t>监管警示</w:t>
            </w:r>
          </w:p>
        </w:tc>
        <w:tc>
          <w:tcPr>
            <w:shd w:val="clear" w:fill="F2DCDC"/>
            <w:tcW w:w="4708" w:type="dxa"/>
            <w:vAlign w:val="top"/>
          </w:tcPr>
          <w:p>
            <w:pPr>
              <w:pStyle w:val="TableText"/>
              <w:ind w:left="1" w:right="77" w:firstLine="2"/>
              <w:spacing w:before="90" w:line="235" w:lineRule="auto"/>
              <w:jc w:val="both"/>
              <w:rPr/>
            </w:pPr>
            <w:r>
              <w:rPr>
                <w:spacing w:val="8"/>
              </w:rPr>
              <w:t>实际控制人、</w:t>
            </w:r>
            <w:r>
              <w:rPr>
                <w:spacing w:val="-23"/>
              </w:rPr>
              <w:t xml:space="preserve"> </w:t>
            </w:r>
            <w:r>
              <w:rPr>
                <w:spacing w:val="8"/>
              </w:rPr>
              <w:t>时任董事长兼总经理未及时告知公司</w:t>
            </w:r>
            <w:r>
              <w:rPr/>
              <w:t xml:space="preserve"> </w:t>
            </w:r>
            <w:r>
              <w:rPr>
                <w:b/>
                <w:bCs/>
                <w:spacing w:val="8"/>
              </w:rPr>
              <w:t>《合作备忘录》</w:t>
            </w:r>
            <w:r>
              <w:rPr>
                <w:spacing w:val="8"/>
              </w:rPr>
              <w:t>事项</w:t>
            </w:r>
            <w:r>
              <w:rPr>
                <w:spacing w:val="-18"/>
              </w:rPr>
              <w:t xml:space="preserve"> </w:t>
            </w:r>
            <w:r>
              <w:rPr>
                <w:spacing w:val="8"/>
              </w:rPr>
              <w:t>，导致康隆达未及时公告；未</w:t>
            </w:r>
            <w:r>
              <w:rPr/>
              <w:t xml:space="preserve"> </w:t>
            </w:r>
            <w:r>
              <w:rPr>
                <w:spacing w:val="9"/>
              </w:rPr>
              <w:t>及时披露</w:t>
            </w:r>
            <w:r>
              <w:rPr>
                <w:b/>
                <w:bCs/>
                <w:spacing w:val="9"/>
              </w:rPr>
              <w:t>《终止合作基础协议》</w:t>
            </w:r>
            <w:r>
              <w:rPr>
                <w:spacing w:val="9"/>
              </w:rPr>
              <w:t>所涉公司重大风险</w:t>
            </w:r>
            <w:r>
              <w:rPr>
                <w:spacing w:val="17"/>
              </w:rPr>
              <w:t xml:space="preserve"> </w:t>
            </w:r>
            <w:r>
              <w:rPr>
                <w:spacing w:val="7"/>
              </w:rPr>
              <w:t>;</w:t>
            </w:r>
            <w:r>
              <w:rPr>
                <w:spacing w:val="26"/>
              </w:rPr>
              <w:t xml:space="preserve">  </w:t>
            </w:r>
            <w:r>
              <w:rPr>
                <w:spacing w:val="7"/>
              </w:rPr>
              <w:t>2020年年度报告存在</w:t>
            </w:r>
            <w:r>
              <w:rPr>
                <w:b/>
                <w:bCs/>
                <w:spacing w:val="7"/>
              </w:rPr>
              <w:t>虚假记载。</w:t>
            </w:r>
          </w:p>
        </w:tc>
      </w:tr>
      <w:tr>
        <w:trPr>
          <w:trHeight w:val="856" w:hRule="atLeast"/>
        </w:trPr>
        <w:tc>
          <w:tcPr>
            <w:tcW w:w="1215" w:type="dxa"/>
            <w:vAlign w:val="top"/>
          </w:tcPr>
          <w:p>
            <w:pPr>
              <w:pStyle w:val="TableText"/>
              <w:ind w:left="244"/>
              <w:spacing w:before="106" w:line="178" w:lineRule="auto"/>
              <w:rPr/>
            </w:pPr>
            <w:r>
              <w:rPr>
                <w:spacing w:val="3"/>
              </w:rPr>
              <w:t>600890</w:t>
            </w:r>
          </w:p>
        </w:tc>
        <w:tc>
          <w:tcPr>
            <w:tcW w:w="1151" w:type="dxa"/>
            <w:vAlign w:val="top"/>
          </w:tcPr>
          <w:p>
            <w:pPr>
              <w:pStyle w:val="TableText"/>
              <w:ind w:left="150"/>
              <w:spacing w:before="89" w:line="190" w:lineRule="auto"/>
              <w:rPr/>
            </w:pPr>
            <w:r>
              <w:rPr>
                <w:spacing w:val="8"/>
              </w:rPr>
              <w:t>退市中房</w:t>
            </w:r>
          </w:p>
        </w:tc>
        <w:tc>
          <w:tcPr>
            <w:tcW w:w="1296" w:type="dxa"/>
            <w:vAlign w:val="top"/>
          </w:tcPr>
          <w:p>
            <w:pPr>
              <w:pStyle w:val="TableText"/>
              <w:ind w:left="225"/>
              <w:spacing w:before="91" w:line="189" w:lineRule="auto"/>
              <w:rPr/>
            </w:pPr>
            <w:r>
              <w:rPr>
                <w:spacing w:val="8"/>
              </w:rPr>
              <w:t>监管警示</w:t>
            </w:r>
          </w:p>
        </w:tc>
        <w:tc>
          <w:tcPr>
            <w:tcW w:w="4708" w:type="dxa"/>
            <w:vAlign w:val="top"/>
          </w:tcPr>
          <w:p>
            <w:pPr>
              <w:pStyle w:val="TableText"/>
              <w:ind w:left="3"/>
              <w:spacing w:before="91" w:line="189" w:lineRule="auto"/>
              <w:rPr/>
            </w:pPr>
            <w:r>
              <w:rPr>
                <w:spacing w:val="9"/>
              </w:rPr>
              <w:t>大股东因司法处置导致</w:t>
            </w:r>
            <w:r>
              <w:rPr>
                <w:b/>
                <w:bCs/>
                <w:spacing w:val="9"/>
              </w:rPr>
              <w:t>股票被动卖出</w:t>
            </w:r>
            <w:r>
              <w:rPr>
                <w:spacing w:val="9"/>
              </w:rPr>
              <w:t>未预披露。</w:t>
            </w:r>
          </w:p>
        </w:tc>
      </w:tr>
      <w:tr>
        <w:trPr>
          <w:trHeight w:val="2169" w:hRule="atLeast"/>
        </w:trPr>
        <w:tc>
          <w:tcPr>
            <w:shd w:val="clear" w:fill="F2DCDC"/>
            <w:tcW w:w="1215" w:type="dxa"/>
            <w:vAlign w:val="top"/>
          </w:tcPr>
          <w:p>
            <w:pPr>
              <w:pStyle w:val="TableText"/>
              <w:ind w:left="244"/>
              <w:spacing w:before="106" w:line="178" w:lineRule="auto"/>
              <w:rPr/>
            </w:pPr>
            <w:r>
              <w:rPr>
                <w:spacing w:val="3"/>
              </w:rPr>
              <w:t>603655</w:t>
            </w:r>
          </w:p>
        </w:tc>
        <w:tc>
          <w:tcPr>
            <w:shd w:val="clear" w:fill="F2DCDC"/>
            <w:tcW w:w="1151" w:type="dxa"/>
            <w:vAlign w:val="top"/>
          </w:tcPr>
          <w:p>
            <w:pPr>
              <w:pStyle w:val="TableText"/>
              <w:ind w:left="160"/>
              <w:spacing w:before="91" w:line="189" w:lineRule="auto"/>
              <w:rPr/>
            </w:pPr>
            <w:r>
              <w:rPr>
                <w:spacing w:val="6"/>
              </w:rPr>
              <w:t>朗博科技</w:t>
            </w:r>
          </w:p>
        </w:tc>
        <w:tc>
          <w:tcPr>
            <w:shd w:val="clear" w:fill="F2DCDC"/>
            <w:tcW w:w="1296" w:type="dxa"/>
            <w:vAlign w:val="top"/>
          </w:tcPr>
          <w:p>
            <w:pPr>
              <w:pStyle w:val="TableText"/>
              <w:ind w:left="223"/>
              <w:spacing w:before="93" w:line="188" w:lineRule="auto"/>
              <w:rPr/>
            </w:pPr>
            <w:r>
              <w:rPr>
                <w:spacing w:val="8"/>
              </w:rPr>
              <w:t>通报批评</w:t>
            </w:r>
          </w:p>
        </w:tc>
        <w:tc>
          <w:tcPr>
            <w:shd w:val="clear" w:fill="F2DCDC"/>
            <w:tcW w:w="4708" w:type="dxa"/>
            <w:vAlign w:val="top"/>
          </w:tcPr>
          <w:p>
            <w:pPr>
              <w:pStyle w:val="TableText"/>
              <w:ind w:left="2" w:right="77"/>
              <w:spacing w:before="91" w:line="241" w:lineRule="auto"/>
              <w:jc w:val="both"/>
              <w:rPr/>
            </w:pPr>
            <w:r>
              <w:rPr>
                <w:spacing w:val="9"/>
              </w:rPr>
              <w:t>公司控股股东暨实际控制人及一致行动人作为转让</w:t>
            </w:r>
            <w:r>
              <w:rPr>
                <w:spacing w:val="16"/>
              </w:rPr>
              <w:t xml:space="preserve"> </w:t>
            </w:r>
            <w:r>
              <w:rPr>
                <w:spacing w:val="7"/>
              </w:rPr>
              <w:t>方</w:t>
            </w:r>
            <w:r>
              <w:rPr>
                <w:spacing w:val="-28"/>
              </w:rPr>
              <w:t xml:space="preserve"> </w:t>
            </w:r>
            <w:r>
              <w:rPr>
                <w:spacing w:val="7"/>
              </w:rPr>
              <w:t>，前期披露公告称拟实施控制权转让事项</w:t>
            </w:r>
            <w:r>
              <w:rPr>
                <w:spacing w:val="-28"/>
              </w:rPr>
              <w:t xml:space="preserve"> </w:t>
            </w:r>
            <w:r>
              <w:rPr>
                <w:spacing w:val="7"/>
              </w:rPr>
              <w:t>，</w:t>
            </w:r>
            <w:r>
              <w:rPr>
                <w:spacing w:val="6"/>
              </w:rPr>
              <w:t>在受</w:t>
            </w:r>
            <w:r>
              <w:rPr/>
              <w:t xml:space="preserve"> </w:t>
            </w:r>
            <w:r>
              <w:rPr>
                <w:spacing w:val="10"/>
              </w:rPr>
              <w:t>让方未及时提交合规确认材料和履行付款义</w:t>
            </w:r>
            <w:r>
              <w:rPr>
                <w:spacing w:val="9"/>
              </w:rPr>
              <w:t>务、</w:t>
            </w:r>
            <w:r>
              <w:rPr>
                <w:b/>
                <w:bCs/>
                <w:spacing w:val="9"/>
              </w:rPr>
              <w:t>可</w:t>
            </w:r>
            <w:r>
              <w:rPr>
                <w:b/>
                <w:bCs/>
              </w:rPr>
              <w:t xml:space="preserve"> </w:t>
            </w:r>
            <w:r>
              <w:rPr>
                <w:b/>
                <w:bCs/>
                <w:spacing w:val="8"/>
              </w:rPr>
              <w:t>能导致控制权变更交易终止</w:t>
            </w:r>
            <w:r>
              <w:rPr>
                <w:spacing w:val="8"/>
              </w:rPr>
              <w:t>的情况下</w:t>
            </w:r>
            <w:r>
              <w:rPr>
                <w:spacing w:val="-21"/>
              </w:rPr>
              <w:t xml:space="preserve"> </w:t>
            </w:r>
            <w:r>
              <w:rPr>
                <w:spacing w:val="8"/>
              </w:rPr>
              <w:t>，未及时告知</w:t>
            </w:r>
            <w:r>
              <w:rPr/>
              <w:t xml:space="preserve"> </w:t>
            </w:r>
            <w:r>
              <w:rPr>
                <w:spacing w:val="10"/>
              </w:rPr>
              <w:t>公司相关进展并督促披露；公司在</w:t>
            </w:r>
            <w:r>
              <w:rPr>
                <w:b/>
                <w:bCs/>
                <w:spacing w:val="10"/>
              </w:rPr>
              <w:t>控制权变</w:t>
            </w:r>
            <w:r>
              <w:rPr>
                <w:b/>
                <w:bCs/>
                <w:spacing w:val="9"/>
              </w:rPr>
              <w:t>更交易</w:t>
            </w:r>
            <w:r>
              <w:rPr>
                <w:b/>
                <w:bCs/>
              </w:rPr>
              <w:t xml:space="preserve"> </w:t>
            </w:r>
            <w:r>
              <w:rPr>
                <w:b/>
                <w:bCs/>
                <w:spacing w:val="8"/>
              </w:rPr>
              <w:t>已触发终止条件</w:t>
            </w:r>
            <w:r>
              <w:rPr>
                <w:b/>
                <w:bCs/>
                <w:spacing w:val="-19"/>
              </w:rPr>
              <w:t xml:space="preserve"> </w:t>
            </w:r>
            <w:r>
              <w:rPr>
                <w:spacing w:val="8"/>
              </w:rPr>
              <w:t>，且本所已向其发函要求及时披露</w:t>
            </w:r>
          </w:p>
        </w:tc>
      </w:tr>
    </w:tbl>
    <w:p>
      <w:pPr>
        <w:pStyle w:val="BodyText"/>
        <w:rPr/>
      </w:pPr>
      <w:r/>
    </w:p>
    <w:p>
      <w:pPr>
        <w:sectPr>
          <w:pgSz w:w="11910" w:h="16840"/>
          <w:pgMar w:top="374" w:right="565" w:bottom="0" w:left="463" w:header="0" w:footer="0" w:gutter="0"/>
        </w:sectPr>
        <w:rPr/>
      </w:pPr>
    </w:p>
    <w:tbl>
      <w:tblPr>
        <w:tblStyle w:val="TableNormal"/>
        <w:tblW w:w="8370" w:type="dxa"/>
        <w:tblInd w:w="1210" w:type="dxa"/>
        <w:tblLayout w:type="fixed"/>
        <w:tblBorders>
          <w:top w:val="single" w:color="C0504D" w:sz="4" w:space="0"/>
          <w:left w:val="single" w:color="C0504D" w:sz="4" w:space="0"/>
          <w:bottom w:val="single" w:color="C0504D" w:sz="4" w:space="0"/>
          <w:right w:val="single" w:color="C0504D" w:sz="4" w:space="0"/>
          <w:insideH w:val="single" w:color="C0504D" w:sz="4" w:space="0"/>
          <w:insideV w:val="single" w:color="C0504D" w:sz="4" w:space="0"/>
        </w:tblBorders>
      </w:tblPr>
      <w:tblGrid>
        <w:gridCol w:w="1215"/>
        <w:gridCol w:w="1151"/>
        <w:gridCol w:w="1296"/>
        <w:gridCol w:w="4708"/>
      </w:tblGrid>
      <w:tr>
        <w:trPr>
          <w:trHeight w:val="1092" w:hRule="atLeast"/>
        </w:trPr>
        <w:tc>
          <w:tcPr>
            <w:shd w:val="clear" w:fill="F2DCDC"/>
            <w:tcW w:w="1215" w:type="dxa"/>
            <w:vAlign w:val="top"/>
          </w:tcPr>
          <w:p>
            <w:pPr>
              <w:rPr>
                <w:rFonts w:ascii="Arial"/>
                <w:sz w:val="21"/>
              </w:rPr>
            </w:pPr>
            <w:r/>
          </w:p>
        </w:tc>
        <w:tc>
          <w:tcPr>
            <w:shd w:val="clear" w:fill="F2DCDC"/>
            <w:tcW w:w="1151" w:type="dxa"/>
            <w:vAlign w:val="top"/>
          </w:tcPr>
          <w:p>
            <w:pPr>
              <w:rPr>
                <w:rFonts w:ascii="Arial"/>
                <w:sz w:val="21"/>
              </w:rPr>
            </w:pPr>
            <w:r/>
          </w:p>
        </w:tc>
        <w:tc>
          <w:tcPr>
            <w:shd w:val="clear" w:fill="F2DCDC"/>
            <w:tcW w:w="1296" w:type="dxa"/>
            <w:vAlign w:val="top"/>
          </w:tcPr>
          <w:p>
            <w:pPr>
              <w:rPr>
                <w:rFonts w:ascii="Arial"/>
                <w:sz w:val="21"/>
              </w:rPr>
            </w:pPr>
            <w:r/>
          </w:p>
        </w:tc>
        <w:tc>
          <w:tcPr>
            <w:shd w:val="clear" w:fill="F2DCDC"/>
            <w:tcW w:w="4708" w:type="dxa"/>
            <w:vAlign w:val="top"/>
          </w:tcPr>
          <w:p>
            <w:pPr>
              <w:pStyle w:val="TableText"/>
              <w:ind w:left="2" w:right="80"/>
              <w:spacing w:before="89" w:line="231" w:lineRule="auto"/>
              <w:jc w:val="both"/>
              <w:rPr/>
            </w:pPr>
            <w:r>
              <w:rPr>
                <w:spacing w:val="8"/>
              </w:rPr>
              <w:t>最新进展、充分提示风险的情况下</w:t>
            </w:r>
            <w:r>
              <w:rPr>
                <w:spacing w:val="-22"/>
              </w:rPr>
              <w:t xml:space="preserve"> </w:t>
            </w:r>
            <w:r>
              <w:rPr>
                <w:spacing w:val="8"/>
              </w:rPr>
              <w:t>，仍未主动核实</w:t>
            </w:r>
            <w:r>
              <w:rPr/>
              <w:t xml:space="preserve"> </w:t>
            </w:r>
            <w:r>
              <w:rPr>
                <w:spacing w:val="8"/>
              </w:rPr>
              <w:t>相关进展并及时披露</w:t>
            </w:r>
            <w:r>
              <w:rPr>
                <w:spacing w:val="-22"/>
              </w:rPr>
              <w:t xml:space="preserve"> </w:t>
            </w:r>
            <w:r>
              <w:rPr>
                <w:spacing w:val="8"/>
              </w:rPr>
              <w:t>，未就控制权变更交易是否存</w:t>
            </w:r>
            <w:r>
              <w:rPr/>
              <w:t xml:space="preserve"> </w:t>
            </w:r>
            <w:r>
              <w:rPr>
                <w:spacing w:val="9"/>
              </w:rPr>
              <w:t>在变更或终止的风险进行充分的风险提示。</w:t>
            </w:r>
          </w:p>
        </w:tc>
      </w:tr>
      <w:tr>
        <w:trPr>
          <w:trHeight w:val="3243" w:hRule="atLeast"/>
        </w:trPr>
        <w:tc>
          <w:tcPr>
            <w:tcW w:w="1215" w:type="dxa"/>
            <w:vAlign w:val="top"/>
          </w:tcPr>
          <w:p>
            <w:pPr>
              <w:pStyle w:val="TableText"/>
              <w:ind w:left="244"/>
              <w:spacing w:before="99" w:line="178" w:lineRule="auto"/>
              <w:rPr/>
            </w:pPr>
            <w:r>
              <w:rPr>
                <w:spacing w:val="3"/>
              </w:rPr>
              <w:t>603655</w:t>
            </w:r>
          </w:p>
        </w:tc>
        <w:tc>
          <w:tcPr>
            <w:tcW w:w="1151" w:type="dxa"/>
            <w:vAlign w:val="top"/>
          </w:tcPr>
          <w:p>
            <w:pPr>
              <w:pStyle w:val="TableText"/>
              <w:ind w:left="160"/>
              <w:spacing w:before="85" w:line="189" w:lineRule="auto"/>
              <w:rPr/>
            </w:pPr>
            <w:r>
              <w:rPr>
                <w:spacing w:val="6"/>
              </w:rPr>
              <w:t>朗博科技</w:t>
            </w:r>
          </w:p>
        </w:tc>
        <w:tc>
          <w:tcPr>
            <w:tcW w:w="1296" w:type="dxa"/>
            <w:vAlign w:val="top"/>
          </w:tcPr>
          <w:p>
            <w:pPr>
              <w:pStyle w:val="TableText"/>
              <w:ind w:left="225"/>
              <w:spacing w:before="85" w:line="189" w:lineRule="auto"/>
              <w:rPr/>
            </w:pPr>
            <w:r>
              <w:rPr>
                <w:spacing w:val="8"/>
              </w:rPr>
              <w:t>监管警示</w:t>
            </w:r>
          </w:p>
        </w:tc>
        <w:tc>
          <w:tcPr>
            <w:tcW w:w="4708" w:type="dxa"/>
            <w:vAlign w:val="top"/>
          </w:tcPr>
          <w:p>
            <w:pPr>
              <w:pStyle w:val="TableText"/>
              <w:ind w:left="2" w:right="77"/>
              <w:spacing w:before="80" w:line="245" w:lineRule="auto"/>
              <w:jc w:val="both"/>
              <w:rPr/>
            </w:pPr>
            <w:r>
              <w:rPr>
                <w:spacing w:val="9"/>
              </w:rPr>
              <w:t>公司控股股东暨实际控制人及一致行动人作为转让</w:t>
            </w:r>
            <w:r>
              <w:rPr>
                <w:spacing w:val="16"/>
              </w:rPr>
              <w:t xml:space="preserve"> </w:t>
            </w:r>
            <w:r>
              <w:rPr>
                <w:spacing w:val="7"/>
              </w:rPr>
              <w:t>方</w:t>
            </w:r>
            <w:r>
              <w:rPr>
                <w:spacing w:val="-28"/>
              </w:rPr>
              <w:t xml:space="preserve"> </w:t>
            </w:r>
            <w:r>
              <w:rPr>
                <w:spacing w:val="7"/>
              </w:rPr>
              <w:t>，前期披露公告称拟实施控制权转让事项</w:t>
            </w:r>
            <w:r>
              <w:rPr>
                <w:spacing w:val="-28"/>
              </w:rPr>
              <w:t xml:space="preserve"> </w:t>
            </w:r>
            <w:r>
              <w:rPr>
                <w:spacing w:val="7"/>
              </w:rPr>
              <w:t>，</w:t>
            </w:r>
            <w:r>
              <w:rPr>
                <w:spacing w:val="6"/>
              </w:rPr>
              <w:t>在受</w:t>
            </w:r>
            <w:r>
              <w:rPr/>
              <w:t xml:space="preserve"> </w:t>
            </w:r>
            <w:r>
              <w:rPr>
                <w:spacing w:val="10"/>
              </w:rPr>
              <w:t>让方未及时提交合规确认材料和履行付款义</w:t>
            </w:r>
            <w:r>
              <w:rPr>
                <w:spacing w:val="9"/>
              </w:rPr>
              <w:t>务、</w:t>
            </w:r>
            <w:r>
              <w:rPr>
                <w:b/>
                <w:bCs/>
                <w:spacing w:val="9"/>
              </w:rPr>
              <w:t>可</w:t>
            </w:r>
            <w:r>
              <w:rPr>
                <w:b/>
                <w:bCs/>
              </w:rPr>
              <w:t xml:space="preserve"> </w:t>
            </w:r>
            <w:r>
              <w:rPr>
                <w:b/>
                <w:bCs/>
                <w:spacing w:val="8"/>
              </w:rPr>
              <w:t>能导致控制权变更交易终止</w:t>
            </w:r>
            <w:r>
              <w:rPr>
                <w:spacing w:val="8"/>
              </w:rPr>
              <w:t>的情况下</w:t>
            </w:r>
            <w:r>
              <w:rPr>
                <w:spacing w:val="-21"/>
              </w:rPr>
              <w:t xml:space="preserve"> </w:t>
            </w:r>
            <w:r>
              <w:rPr>
                <w:spacing w:val="8"/>
              </w:rPr>
              <w:t>，未及时告知</w:t>
            </w:r>
            <w:r>
              <w:rPr/>
              <w:t xml:space="preserve"> </w:t>
            </w:r>
            <w:r>
              <w:rPr>
                <w:spacing w:val="10"/>
              </w:rPr>
              <w:t>公司相关进展并督促披露；公司在</w:t>
            </w:r>
            <w:r>
              <w:rPr>
                <w:b/>
                <w:bCs/>
                <w:spacing w:val="10"/>
              </w:rPr>
              <w:t>控制权变</w:t>
            </w:r>
            <w:r>
              <w:rPr>
                <w:b/>
                <w:bCs/>
                <w:spacing w:val="9"/>
              </w:rPr>
              <w:t>更交易</w:t>
            </w:r>
            <w:r>
              <w:rPr>
                <w:b/>
                <w:bCs/>
              </w:rPr>
              <w:t xml:space="preserve"> </w:t>
            </w:r>
            <w:r>
              <w:rPr>
                <w:b/>
                <w:bCs/>
                <w:spacing w:val="8"/>
              </w:rPr>
              <w:t>已触发终止条件</w:t>
            </w:r>
            <w:r>
              <w:rPr>
                <w:b/>
                <w:bCs/>
                <w:spacing w:val="-19"/>
              </w:rPr>
              <w:t xml:space="preserve"> </w:t>
            </w:r>
            <w:r>
              <w:rPr>
                <w:spacing w:val="8"/>
              </w:rPr>
              <w:t>，且本所已向其发函要求及时披露</w:t>
            </w:r>
            <w:r>
              <w:rPr/>
              <w:t xml:space="preserve"> </w:t>
            </w:r>
            <w:r>
              <w:rPr>
                <w:spacing w:val="8"/>
              </w:rPr>
              <w:t>最新进展、充分提示风险的情况下</w:t>
            </w:r>
            <w:r>
              <w:rPr>
                <w:spacing w:val="-21"/>
              </w:rPr>
              <w:t xml:space="preserve"> </w:t>
            </w:r>
            <w:r>
              <w:rPr>
                <w:spacing w:val="8"/>
              </w:rPr>
              <w:t>，仍未主动核实</w:t>
            </w:r>
            <w:r>
              <w:rPr/>
              <w:t xml:space="preserve"> </w:t>
            </w:r>
            <w:r>
              <w:rPr>
                <w:spacing w:val="8"/>
              </w:rPr>
              <w:t>相关进展并及时披露</w:t>
            </w:r>
            <w:r>
              <w:rPr>
                <w:spacing w:val="-21"/>
              </w:rPr>
              <w:t xml:space="preserve"> </w:t>
            </w:r>
            <w:r>
              <w:rPr>
                <w:spacing w:val="8"/>
              </w:rPr>
              <w:t>，未就控制权变更交易是否存</w:t>
            </w:r>
            <w:r>
              <w:rPr/>
              <w:t xml:space="preserve"> </w:t>
            </w:r>
            <w:r>
              <w:rPr>
                <w:spacing w:val="9"/>
              </w:rPr>
              <w:t>在变更或终止的风险进行充分的风险提示。</w:t>
            </w:r>
          </w:p>
        </w:tc>
      </w:tr>
      <w:tr>
        <w:trPr>
          <w:trHeight w:val="1083" w:hRule="atLeast"/>
        </w:trPr>
        <w:tc>
          <w:tcPr>
            <w:shd w:val="clear" w:fill="F2DCDC"/>
            <w:tcW w:w="1215" w:type="dxa"/>
            <w:vAlign w:val="top"/>
          </w:tcPr>
          <w:p>
            <w:pPr>
              <w:pStyle w:val="TableText"/>
              <w:ind w:left="244"/>
              <w:spacing w:before="102" w:line="179" w:lineRule="auto"/>
              <w:rPr/>
            </w:pPr>
            <w:r>
              <w:rPr>
                <w:spacing w:val="3"/>
              </w:rPr>
              <w:t>600481</w:t>
            </w:r>
          </w:p>
        </w:tc>
        <w:tc>
          <w:tcPr>
            <w:shd w:val="clear" w:fill="F2DCDC"/>
            <w:tcW w:w="1151" w:type="dxa"/>
            <w:vAlign w:val="top"/>
          </w:tcPr>
          <w:p>
            <w:pPr>
              <w:pStyle w:val="TableText"/>
              <w:ind w:left="150"/>
              <w:spacing w:before="87" w:line="190" w:lineRule="auto"/>
              <w:rPr/>
            </w:pPr>
            <w:r>
              <w:rPr>
                <w:spacing w:val="8"/>
              </w:rPr>
              <w:t>双良节能</w:t>
            </w:r>
          </w:p>
        </w:tc>
        <w:tc>
          <w:tcPr>
            <w:shd w:val="clear" w:fill="F2DCDC"/>
            <w:tcW w:w="1296" w:type="dxa"/>
            <w:vAlign w:val="top"/>
          </w:tcPr>
          <w:p>
            <w:pPr>
              <w:pStyle w:val="TableText"/>
              <w:ind w:left="223"/>
              <w:spacing w:before="91" w:line="187" w:lineRule="auto"/>
              <w:rPr/>
            </w:pPr>
            <w:r>
              <w:rPr>
                <w:spacing w:val="8"/>
              </w:rPr>
              <w:t>公开谴责</w:t>
            </w:r>
          </w:p>
        </w:tc>
        <w:tc>
          <w:tcPr>
            <w:shd w:val="clear" w:fill="F2DCDC"/>
            <w:tcW w:w="4708" w:type="dxa"/>
            <w:vAlign w:val="top"/>
          </w:tcPr>
          <w:p>
            <w:pPr>
              <w:pStyle w:val="TableText"/>
              <w:ind w:left="3" w:right="77" w:hanging="1"/>
              <w:spacing w:before="86" w:line="230" w:lineRule="auto"/>
              <w:jc w:val="both"/>
              <w:rPr/>
            </w:pPr>
            <w:r>
              <w:rPr>
                <w:spacing w:val="9"/>
              </w:rPr>
              <w:t>公司时任董事之子控制使用“</w:t>
            </w:r>
            <w:r>
              <w:rPr>
                <w:spacing w:val="-41"/>
              </w:rPr>
              <w:t xml:space="preserve"> </w:t>
            </w:r>
            <w:r>
              <w:rPr>
                <w:spacing w:val="9"/>
              </w:rPr>
              <w:t>陈某先”信用账户交</w:t>
            </w:r>
            <w:r>
              <w:rPr/>
              <w:t xml:space="preserve"> </w:t>
            </w:r>
            <w:r>
              <w:rPr>
                <w:spacing w:val="7"/>
              </w:rPr>
              <w:t>易公司股票</w:t>
            </w:r>
            <w:r>
              <w:rPr>
                <w:spacing w:val="-28"/>
              </w:rPr>
              <w:t xml:space="preserve"> </w:t>
            </w:r>
            <w:r>
              <w:rPr>
                <w:spacing w:val="7"/>
              </w:rPr>
              <w:t>，在6个月内买入又卖出所持公司股份  </w:t>
            </w:r>
            <w:r>
              <w:rPr>
                <w:spacing w:val="5"/>
              </w:rPr>
              <w:t>的行为</w:t>
            </w:r>
            <w:r>
              <w:rPr>
                <w:spacing w:val="-22"/>
              </w:rPr>
              <w:t xml:space="preserve"> </w:t>
            </w:r>
            <w:r>
              <w:rPr>
                <w:spacing w:val="5"/>
              </w:rPr>
              <w:t>，构成</w:t>
            </w:r>
            <w:r>
              <w:rPr>
                <w:b/>
                <w:bCs/>
                <w:spacing w:val="5"/>
              </w:rPr>
              <w:t>短线交易。</w:t>
            </w:r>
          </w:p>
        </w:tc>
      </w:tr>
      <w:tr>
        <w:trPr>
          <w:trHeight w:val="725" w:hRule="atLeast"/>
        </w:trPr>
        <w:tc>
          <w:tcPr>
            <w:tcW w:w="1215" w:type="dxa"/>
            <w:vAlign w:val="top"/>
          </w:tcPr>
          <w:p>
            <w:pPr>
              <w:pStyle w:val="TableText"/>
              <w:ind w:left="244"/>
              <w:spacing w:before="105" w:line="178" w:lineRule="auto"/>
              <w:rPr/>
            </w:pPr>
            <w:r>
              <w:rPr>
                <w:spacing w:val="3"/>
              </w:rPr>
              <w:t>600355</w:t>
            </w:r>
          </w:p>
        </w:tc>
        <w:tc>
          <w:tcPr>
            <w:tcW w:w="1151" w:type="dxa"/>
            <w:vAlign w:val="top"/>
          </w:tcPr>
          <w:p>
            <w:pPr>
              <w:pStyle w:val="TableText"/>
              <w:ind w:left="149"/>
              <w:spacing w:before="91" w:line="188" w:lineRule="auto"/>
              <w:rPr/>
            </w:pPr>
            <w:r>
              <w:rPr>
                <w:spacing w:val="8"/>
              </w:rPr>
              <w:t>精伦电子</w:t>
            </w:r>
          </w:p>
        </w:tc>
        <w:tc>
          <w:tcPr>
            <w:tcW w:w="1296" w:type="dxa"/>
            <w:vAlign w:val="top"/>
          </w:tcPr>
          <w:p>
            <w:pPr>
              <w:pStyle w:val="TableText"/>
              <w:ind w:left="119"/>
              <w:spacing w:before="90" w:line="189" w:lineRule="auto"/>
              <w:rPr/>
            </w:pPr>
            <w:r>
              <w:rPr>
                <w:spacing w:val="8"/>
              </w:rPr>
              <w:t>监管工作函</w:t>
            </w:r>
          </w:p>
        </w:tc>
        <w:tc>
          <w:tcPr>
            <w:tcW w:w="4708" w:type="dxa"/>
            <w:vAlign w:val="top"/>
          </w:tcPr>
          <w:p>
            <w:pPr>
              <w:pStyle w:val="TableText"/>
              <w:ind w:left="4" w:right="80"/>
              <w:spacing w:before="88" w:line="219" w:lineRule="auto"/>
              <w:rPr/>
            </w:pPr>
            <w:r>
              <w:rPr>
                <w:spacing w:val="9"/>
              </w:rPr>
              <w:t>就公司</w:t>
            </w:r>
            <w:r>
              <w:rPr>
                <w:b/>
                <w:bCs/>
                <w:spacing w:val="9"/>
              </w:rPr>
              <w:t>自用房地产转为投资性房地产</w:t>
            </w:r>
            <w:r>
              <w:rPr>
                <w:spacing w:val="9"/>
              </w:rPr>
              <w:t>相关事项明确</w:t>
            </w:r>
            <w:r>
              <w:rPr>
                <w:spacing w:val="14"/>
                <w:w w:val="101"/>
              </w:rPr>
              <w:t xml:space="preserve"> </w:t>
            </w:r>
            <w:r>
              <w:rPr>
                <w:spacing w:val="6"/>
              </w:rPr>
              <w:t>监管要求。</w:t>
            </w:r>
          </w:p>
        </w:tc>
      </w:tr>
      <w:tr>
        <w:trPr>
          <w:trHeight w:val="1451" w:hRule="atLeast"/>
        </w:trPr>
        <w:tc>
          <w:tcPr>
            <w:shd w:val="clear" w:fill="F2DCDC"/>
            <w:tcW w:w="1215" w:type="dxa"/>
            <w:vAlign w:val="top"/>
          </w:tcPr>
          <w:p>
            <w:pPr>
              <w:pStyle w:val="TableText"/>
              <w:ind w:left="244"/>
              <w:spacing w:before="106" w:line="178" w:lineRule="auto"/>
              <w:rPr/>
            </w:pPr>
            <w:r>
              <w:rPr>
                <w:spacing w:val="3"/>
              </w:rPr>
              <w:t>603665</w:t>
            </w:r>
          </w:p>
        </w:tc>
        <w:tc>
          <w:tcPr>
            <w:shd w:val="clear" w:fill="F2DCDC"/>
            <w:tcW w:w="1151" w:type="dxa"/>
            <w:vAlign w:val="top"/>
          </w:tcPr>
          <w:p>
            <w:pPr>
              <w:pStyle w:val="TableText"/>
              <w:ind w:left="254"/>
              <w:spacing w:before="90" w:line="190" w:lineRule="auto"/>
              <w:rPr/>
            </w:pPr>
            <w:r>
              <w:rPr>
                <w:spacing w:val="8"/>
              </w:rPr>
              <w:t>康隆达</w:t>
            </w:r>
          </w:p>
        </w:tc>
        <w:tc>
          <w:tcPr>
            <w:shd w:val="clear" w:fill="F2DCDC"/>
            <w:tcW w:w="1296" w:type="dxa"/>
            <w:vAlign w:val="top"/>
          </w:tcPr>
          <w:p>
            <w:pPr>
              <w:pStyle w:val="TableText"/>
              <w:ind w:left="223"/>
              <w:spacing w:before="95" w:line="187" w:lineRule="auto"/>
              <w:rPr/>
            </w:pPr>
            <w:r>
              <w:rPr>
                <w:spacing w:val="8"/>
              </w:rPr>
              <w:t>公开谴责</w:t>
            </w:r>
          </w:p>
        </w:tc>
        <w:tc>
          <w:tcPr>
            <w:shd w:val="clear" w:fill="F2DCDC"/>
            <w:tcW w:w="4708" w:type="dxa"/>
            <w:vAlign w:val="top"/>
          </w:tcPr>
          <w:p>
            <w:pPr>
              <w:pStyle w:val="TableText"/>
              <w:ind w:left="1" w:right="77" w:firstLine="2"/>
              <w:spacing w:before="91" w:line="236" w:lineRule="auto"/>
              <w:jc w:val="both"/>
              <w:rPr/>
            </w:pPr>
            <w:r>
              <w:rPr>
                <w:spacing w:val="8"/>
              </w:rPr>
              <w:t>实际控制人、</w:t>
            </w:r>
            <w:r>
              <w:rPr>
                <w:spacing w:val="-23"/>
              </w:rPr>
              <w:t xml:space="preserve"> </w:t>
            </w:r>
            <w:r>
              <w:rPr>
                <w:spacing w:val="8"/>
              </w:rPr>
              <w:t>时任董事长兼总经理未及时告知公司</w:t>
            </w:r>
            <w:r>
              <w:rPr/>
              <w:t xml:space="preserve"> </w:t>
            </w:r>
            <w:r>
              <w:rPr>
                <w:b/>
                <w:bCs/>
                <w:spacing w:val="8"/>
              </w:rPr>
              <w:t>《合作备忘录》</w:t>
            </w:r>
            <w:r>
              <w:rPr>
                <w:spacing w:val="8"/>
              </w:rPr>
              <w:t>事项</w:t>
            </w:r>
            <w:r>
              <w:rPr>
                <w:spacing w:val="-18"/>
              </w:rPr>
              <w:t xml:space="preserve"> </w:t>
            </w:r>
            <w:r>
              <w:rPr>
                <w:spacing w:val="8"/>
              </w:rPr>
              <w:t>，导致康隆达未及时公告；未</w:t>
            </w:r>
            <w:r>
              <w:rPr/>
              <w:t xml:space="preserve"> </w:t>
            </w:r>
            <w:r>
              <w:rPr>
                <w:spacing w:val="9"/>
              </w:rPr>
              <w:t>及时披露</w:t>
            </w:r>
            <w:r>
              <w:rPr>
                <w:b/>
                <w:bCs/>
                <w:spacing w:val="9"/>
              </w:rPr>
              <w:t>《终止合作基础协议》</w:t>
            </w:r>
            <w:r>
              <w:rPr>
                <w:spacing w:val="9"/>
              </w:rPr>
              <w:t>所涉公司重大风险</w:t>
            </w:r>
            <w:r>
              <w:rPr>
                <w:spacing w:val="17"/>
              </w:rPr>
              <w:t xml:space="preserve"> </w:t>
            </w:r>
            <w:r>
              <w:rPr>
                <w:spacing w:val="7"/>
              </w:rPr>
              <w:t>;</w:t>
            </w:r>
            <w:r>
              <w:rPr>
                <w:spacing w:val="26"/>
              </w:rPr>
              <w:t xml:space="preserve">  </w:t>
            </w:r>
            <w:r>
              <w:rPr>
                <w:spacing w:val="7"/>
              </w:rPr>
              <w:t>2020年年度报告存在</w:t>
            </w:r>
            <w:r>
              <w:rPr>
                <w:b/>
                <w:bCs/>
                <w:spacing w:val="7"/>
              </w:rPr>
              <w:t>虚假记载。</w:t>
            </w:r>
          </w:p>
        </w:tc>
      </w:tr>
    </w:tbl>
    <w:p>
      <w:pPr>
        <w:spacing w:before="7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6"/>
        </w:rPr>
        <w:t>（</w:t>
      </w:r>
      <w:r>
        <w:rPr>
          <w:rFonts w:ascii="Microsoft YaHei" w:hAnsi="Microsoft YaHei" w:eastAsia="Microsoft YaHei" w:cs="Microsoft YaHei"/>
          <w:sz w:val="24"/>
          <w:szCs w:val="24"/>
          <w:b/>
          <w:bCs/>
          <w:color w:val="333333"/>
          <w:spacing w:val="-12"/>
        </w:rPr>
        <w:t xml:space="preserve"> </w:t>
      </w:r>
      <w:r>
        <w:rPr>
          <w:rFonts w:ascii="Microsoft YaHei" w:hAnsi="Microsoft YaHei" w:eastAsia="Microsoft YaHei" w:cs="Microsoft YaHei"/>
          <w:sz w:val="24"/>
          <w:szCs w:val="24"/>
          <w:b/>
          <w:bCs/>
          <w:color w:val="333333"/>
          <w:spacing w:val="-16"/>
        </w:rPr>
        <w:t>2</w:t>
      </w:r>
      <w:r>
        <w:rPr>
          <w:rFonts w:ascii="Microsoft YaHei" w:hAnsi="Microsoft YaHei" w:eastAsia="Microsoft YaHei" w:cs="Microsoft YaHei"/>
          <w:sz w:val="24"/>
          <w:szCs w:val="24"/>
          <w:b/>
          <w:bCs/>
          <w:color w:val="333333"/>
          <w:spacing w:val="-14"/>
        </w:rPr>
        <w:t xml:space="preserve"> </w:t>
      </w:r>
      <w:r>
        <w:rPr>
          <w:rFonts w:ascii="Microsoft YaHei" w:hAnsi="Microsoft YaHei" w:eastAsia="Microsoft YaHei" w:cs="Microsoft YaHei"/>
          <w:sz w:val="24"/>
          <w:szCs w:val="24"/>
          <w:b/>
          <w:bCs/>
          <w:color w:val="333333"/>
          <w:spacing w:val="-16"/>
        </w:rPr>
        <w:t>）函件统计</w:t>
      </w:r>
    </w:p>
    <w:p>
      <w:pPr>
        <w:ind w:left="11"/>
        <w:spacing w:before="291"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2024年2月5日-2月18日</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4"/>
        </w:rPr>
        <w:t>，上交所发出1份监管问询函。</w:t>
      </w:r>
    </w:p>
    <w:p>
      <w:pPr>
        <w:spacing w:before="9"/>
        <w:rPr/>
      </w:pPr>
      <w:r/>
    </w:p>
    <w:tbl>
      <w:tblPr>
        <w:tblStyle w:val="TableNormal"/>
        <w:tblW w:w="8462" w:type="dxa"/>
        <w:tblInd w:w="1141" w:type="dxa"/>
        <w:tblLayout w:type="fixed"/>
        <w:tblBorders>
          <w:top w:val="single" w:color="C0504D" w:sz="4" w:space="0"/>
          <w:left w:val="single" w:color="C0504D" w:sz="4" w:space="0"/>
          <w:bottom w:val="single" w:color="C0504D" w:sz="4" w:space="0"/>
          <w:right w:val="single" w:color="C0504D" w:sz="4" w:space="0"/>
          <w:insideH w:val="single" w:color="C0504D" w:sz="4" w:space="0"/>
          <w:insideV w:val="single" w:color="C0504D" w:sz="4" w:space="0"/>
        </w:tblBorders>
      </w:tblPr>
      <w:tblGrid>
        <w:gridCol w:w="1618"/>
        <w:gridCol w:w="1731"/>
        <w:gridCol w:w="5113"/>
      </w:tblGrid>
      <w:tr>
        <w:trPr>
          <w:trHeight w:val="379" w:hRule="atLeast"/>
        </w:trPr>
        <w:tc>
          <w:tcPr>
            <w:shd w:val="clear" w:fill="C0504D"/>
            <w:tcW w:w="1618" w:type="dxa"/>
            <w:vAlign w:val="top"/>
            <w:tcBorders>
              <w:bottom w:val="single" w:color="C0504D" w:sz="8" w:space="0"/>
            </w:tcBorders>
          </w:tcPr>
          <w:p>
            <w:pPr>
              <w:pStyle w:val="TableText"/>
              <w:ind w:left="497"/>
              <w:spacing w:before="119" w:line="184" w:lineRule="auto"/>
              <w:rPr>
                <w:sz w:val="19"/>
                <w:szCs w:val="19"/>
              </w:rPr>
            </w:pPr>
            <w:r>
              <w:rPr>
                <w:sz w:val="19"/>
                <w:szCs w:val="19"/>
                <w:b/>
                <w:bCs/>
                <w:color w:val="FFFFFF"/>
                <w:spacing w:val="14"/>
              </w:rPr>
              <w:t>公司代码</w:t>
            </w:r>
          </w:p>
        </w:tc>
        <w:tc>
          <w:tcPr>
            <w:shd w:val="clear" w:fill="C0504D"/>
            <w:tcW w:w="1731" w:type="dxa"/>
            <w:vAlign w:val="top"/>
            <w:tcBorders>
              <w:bottom w:val="single" w:color="C0504D" w:sz="8" w:space="0"/>
            </w:tcBorders>
          </w:tcPr>
          <w:p>
            <w:pPr>
              <w:pStyle w:val="TableText"/>
              <w:ind w:left="535"/>
              <w:spacing w:before="119" w:line="184" w:lineRule="auto"/>
              <w:rPr>
                <w:sz w:val="19"/>
                <w:szCs w:val="19"/>
              </w:rPr>
            </w:pPr>
            <w:r>
              <w:rPr>
                <w:sz w:val="19"/>
                <w:szCs w:val="19"/>
                <w:b/>
                <w:bCs/>
                <w:color w:val="FFFFFF"/>
                <w:spacing w:val="14"/>
              </w:rPr>
              <w:t>公司简称</w:t>
            </w:r>
          </w:p>
        </w:tc>
        <w:tc>
          <w:tcPr>
            <w:shd w:val="clear" w:fill="C0504D"/>
            <w:tcW w:w="5113" w:type="dxa"/>
            <w:vAlign w:val="top"/>
            <w:tcBorders>
              <w:bottom w:val="single" w:color="C0504D" w:sz="8" w:space="0"/>
            </w:tcBorders>
          </w:tcPr>
          <w:p>
            <w:pPr>
              <w:pStyle w:val="TableText"/>
              <w:ind w:left="2152"/>
              <w:spacing w:before="120" w:line="183" w:lineRule="auto"/>
              <w:rPr>
                <w:sz w:val="19"/>
                <w:szCs w:val="19"/>
              </w:rPr>
            </w:pPr>
            <w:r>
              <w:rPr>
                <w:sz w:val="19"/>
                <w:szCs w:val="19"/>
                <w:b/>
                <w:bCs/>
                <w:color w:val="FFFFFF"/>
                <w:spacing w:val="9"/>
              </w:rPr>
              <w:t>函件类型</w:t>
            </w:r>
          </w:p>
        </w:tc>
      </w:tr>
      <w:tr>
        <w:trPr>
          <w:trHeight w:val="369" w:hRule="atLeast"/>
        </w:trPr>
        <w:tc>
          <w:tcPr>
            <w:tcW w:w="1618" w:type="dxa"/>
            <w:vAlign w:val="top"/>
            <w:tcBorders>
              <w:bottom w:val="single" w:color="C0504D" w:sz="8" w:space="0"/>
              <w:top w:val="single" w:color="C0504D" w:sz="8" w:space="0"/>
            </w:tcBorders>
          </w:tcPr>
          <w:p>
            <w:pPr>
              <w:pStyle w:val="TableText"/>
              <w:ind w:left="445"/>
              <w:spacing w:before="103" w:line="178" w:lineRule="auto"/>
              <w:rPr/>
            </w:pPr>
            <w:r>
              <w:rPr>
                <w:spacing w:val="3"/>
              </w:rPr>
              <w:t>603555</w:t>
            </w:r>
          </w:p>
        </w:tc>
        <w:tc>
          <w:tcPr>
            <w:tcW w:w="1731" w:type="dxa"/>
            <w:vAlign w:val="top"/>
            <w:tcBorders>
              <w:bottom w:val="single" w:color="C0504D" w:sz="8" w:space="0"/>
              <w:top w:val="single" w:color="C0504D" w:sz="8" w:space="0"/>
            </w:tcBorders>
          </w:tcPr>
          <w:p>
            <w:pPr>
              <w:pStyle w:val="TableText"/>
              <w:ind w:left="539"/>
              <w:spacing w:before="90" w:line="188" w:lineRule="auto"/>
              <w:rPr/>
            </w:pPr>
            <w:r>
              <w:rPr/>
              <w:t>ST</w:t>
            </w:r>
            <w:r>
              <w:rPr>
                <w:spacing w:val="8"/>
              </w:rPr>
              <w:t>贵人</w:t>
            </w:r>
          </w:p>
        </w:tc>
        <w:tc>
          <w:tcPr>
            <w:tcW w:w="5113" w:type="dxa"/>
            <w:vAlign w:val="top"/>
            <w:tcBorders>
              <w:bottom w:val="single" w:color="C0504D" w:sz="8" w:space="0"/>
              <w:top w:val="single" w:color="C0504D" w:sz="8" w:space="0"/>
            </w:tcBorders>
          </w:tcPr>
          <w:p>
            <w:pPr>
              <w:pStyle w:val="TableText"/>
              <w:ind w:left="2249"/>
              <w:spacing w:before="88" w:line="189" w:lineRule="auto"/>
              <w:rPr/>
            </w:pPr>
            <w:r>
              <w:rPr>
                <w:spacing w:val="4"/>
              </w:rPr>
              <w:t>问询函</w:t>
            </w:r>
          </w:p>
        </w:tc>
      </w:tr>
    </w:tbl>
    <w:p>
      <w:pPr>
        <w:pStyle w:val="BodyText"/>
        <w:rPr/>
      </w:pPr>
      <w:r/>
    </w:p>
    <w:p>
      <w:pPr>
        <w:sectPr>
          <w:pgSz w:w="11910" w:h="16840"/>
          <w:pgMar w:top="400" w:right="1406" w:bottom="0" w:left="893" w:header="0" w:footer="0" w:gutter="0"/>
        </w:sectPr>
        <w:rPr/>
      </w:pPr>
    </w:p>
    <w:p>
      <w:pPr>
        <w:spacing w:line="924" w:lineRule="exact"/>
        <w:rPr/>
      </w:pPr>
      <w:r>
        <w:rPr>
          <w:position w:val="-18"/>
        </w:rPr>
        <w:pict>
          <v:group id="_x0000_s36" style="mso-position-vertical-relative:line;mso-position-horizontal-relative:char;width:134.8pt;height:46.25pt;" filled="false" stroked="false" coordsize="2696,925" coordorigin="0,0">
            <v:shape id="_x0000_s38" style="position:absolute;left:0;top:0;width:2696;height:925;" filled="false" stroked="false" type="#_x0000_t75">
              <v:imagedata o:title="" r:id="rId13"/>
            </v:shape>
            <v:shape id="_x0000_s40" style="position:absolute;left:-20;top:-20;width:2736;height:965;" filled="false" stroked="false" type="#_x0000_t202">
              <v:fill on="false"/>
              <v:stroke on="false"/>
              <v:path/>
              <v:imagedata o:title=""/>
              <o:lock v:ext="edit" aspectratio="false"/>
              <v:textbox inset="0mm,0mm,0mm,0mm">
                <w:txbxContent>
                  <w:p>
                    <w:pPr>
                      <w:ind w:left="372"/>
                      <w:spacing w:before="304"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深交所监管动态</w:t>
                    </w:r>
                  </w:p>
                </w:txbxContent>
              </v:textbox>
            </v:shape>
          </v:group>
        </w:pict>
      </w:r>
    </w:p>
    <w:p>
      <w:pPr>
        <w:pStyle w:val="BodyText"/>
        <w:spacing w:line="289" w:lineRule="auto"/>
        <w:rPr/>
      </w:pPr>
      <w:r/>
    </w:p>
    <w:p>
      <w:pPr>
        <w:ind w:left="941"/>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5"/>
        </w:rPr>
        <w:t>1、上市公司监管动态</w:t>
      </w:r>
    </w:p>
    <w:p>
      <w:pPr>
        <w:ind w:left="872" w:firstLine="436"/>
        <w:spacing w:before="328"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2024年2月5日-2月18日</w:t>
      </w:r>
      <w:r>
        <w:rPr>
          <w:rFonts w:ascii="Microsoft YaHei" w:hAnsi="Microsoft YaHei" w:eastAsia="Microsoft YaHei" w:cs="Microsoft YaHei"/>
          <w:sz w:val="22"/>
          <w:szCs w:val="22"/>
          <w:spacing w:val="-37"/>
        </w:rPr>
        <w:t xml:space="preserve"> </w:t>
      </w:r>
      <w:r>
        <w:rPr>
          <w:rFonts w:ascii="Microsoft YaHei" w:hAnsi="Microsoft YaHei" w:eastAsia="Microsoft YaHei" w:cs="Microsoft YaHei"/>
          <w:sz w:val="22"/>
          <w:szCs w:val="22"/>
          <w:spacing w:val="-4"/>
        </w:rPr>
        <w:t>，深交所发出8份监管函，对5宗行为予以</w:t>
      </w:r>
      <w:r>
        <w:rPr>
          <w:rFonts w:ascii="Microsoft YaHei" w:hAnsi="Microsoft YaHei" w:eastAsia="Microsoft YaHei" w:cs="Microsoft YaHei"/>
          <w:sz w:val="22"/>
          <w:szCs w:val="22"/>
          <w:spacing w:val="-5"/>
        </w:rPr>
        <w:t>纪律处分；共发出关注函19份</w:t>
      </w:r>
      <w:r>
        <w:rPr>
          <w:rFonts w:ascii="Microsoft YaHei" w:hAnsi="Microsoft YaHei" w:eastAsia="Microsoft YaHei" w:cs="Microsoft YaHei"/>
          <w:sz w:val="22"/>
          <w:szCs w:val="22"/>
          <w:spacing w:val="-36"/>
        </w:rPr>
        <w:t xml:space="preserve"> </w:t>
      </w:r>
      <w:r>
        <w:rPr>
          <w:rFonts w:ascii="Microsoft YaHei" w:hAnsi="Microsoft YaHei" w:eastAsia="Microsoft YaHei" w:cs="Microsoft YaHei"/>
          <w:sz w:val="22"/>
          <w:szCs w:val="22"/>
          <w:spacing w:val="-5"/>
        </w:rPr>
        <w:t>，问</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询函1份。</w:t>
      </w:r>
    </w:p>
    <w:p>
      <w:pPr>
        <w:pStyle w:val="BodyText"/>
        <w:spacing w:line="242" w:lineRule="auto"/>
        <w:rPr/>
      </w:pPr>
      <w:r/>
    </w:p>
    <w:p>
      <w:pPr>
        <w:ind w:firstLine="1815"/>
        <w:spacing w:line="4331" w:lineRule="exact"/>
        <w:rPr/>
      </w:pPr>
      <w:r>
        <w:rPr>
          <w:position w:val="-86"/>
        </w:rPr>
        <w:drawing>
          <wp:inline distT="0" distB="0" distL="0" distR="0">
            <wp:extent cx="5493384" cy="2750185"/>
            <wp:effectExtent l="0" t="0" r="0" b="0"/>
            <wp:docPr id="22" name="IM 22"/>
            <wp:cNvGraphicFramePr/>
            <a:graphic>
              <a:graphicData uri="http://schemas.openxmlformats.org/drawingml/2006/picture">
                <pic:pic>
                  <pic:nvPicPr>
                    <pic:cNvPr id="22" name="IM 22"/>
                    <pic:cNvPicPr/>
                  </pic:nvPicPr>
                  <pic:blipFill>
                    <a:blip r:embed="rId15"/>
                    <a:stretch>
                      <a:fillRect/>
                    </a:stretch>
                  </pic:blipFill>
                  <pic:spPr>
                    <a:xfrm rot="0">
                      <a:off x="0" y="0"/>
                      <a:ext cx="5493384" cy="2750185"/>
                    </a:xfrm>
                    <a:prstGeom prst="rect">
                      <a:avLst/>
                    </a:prstGeom>
                  </pic:spPr>
                </pic:pic>
              </a:graphicData>
            </a:graphic>
          </wp:inline>
        </w:drawing>
      </w:r>
    </w:p>
    <w:p>
      <w:pPr>
        <w:pStyle w:val="BodyText"/>
        <w:spacing w:line="245" w:lineRule="auto"/>
        <w:rPr/>
      </w:pPr>
      <w:r/>
    </w:p>
    <w:p>
      <w:pPr>
        <w:pStyle w:val="BodyText"/>
        <w:spacing w:line="245" w:lineRule="auto"/>
        <w:rPr/>
      </w:pPr>
      <w:r/>
    </w:p>
    <w:p>
      <w:pPr>
        <w:pStyle w:val="BodyText"/>
        <w:spacing w:line="246" w:lineRule="auto"/>
        <w:rPr/>
      </w:pPr>
      <w:r/>
    </w:p>
    <w:p>
      <w:pPr>
        <w:pStyle w:val="BodyText"/>
        <w:spacing w:line="246" w:lineRule="auto"/>
        <w:rPr/>
      </w:pPr>
      <w:r/>
    </w:p>
    <w:p>
      <w:pPr>
        <w:pStyle w:val="BodyText"/>
        <w:spacing w:line="246" w:lineRule="auto"/>
        <w:rPr/>
      </w:pPr>
      <w:r/>
    </w:p>
    <w:p>
      <w:pPr>
        <w:ind w:left="872"/>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 1 ）纪律处分及监管措施</w:t>
      </w:r>
    </w:p>
    <w:p>
      <w:pPr>
        <w:spacing w:line="191" w:lineRule="exact"/>
        <w:rPr/>
      </w:pPr>
      <w:r/>
    </w:p>
    <w:tbl>
      <w:tblPr>
        <w:tblStyle w:val="TableNormal"/>
        <w:tblW w:w="9015" w:type="dxa"/>
        <w:tblInd w:w="1415"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2"/>
        <w:gridCol w:w="1483"/>
        <w:gridCol w:w="1497"/>
        <w:gridCol w:w="4563"/>
      </w:tblGrid>
      <w:tr>
        <w:trPr>
          <w:trHeight w:val="642" w:hRule="atLeast"/>
        </w:trPr>
        <w:tc>
          <w:tcPr>
            <w:shd w:val="clear" w:fill="4BACC6"/>
            <w:tcW w:w="1472" w:type="dxa"/>
            <w:vAlign w:val="top"/>
          </w:tcPr>
          <w:p>
            <w:pPr>
              <w:pStyle w:val="TableText"/>
              <w:ind w:left="298"/>
              <w:spacing w:before="238" w:line="183" w:lineRule="auto"/>
              <w:rPr>
                <w:sz w:val="22"/>
                <w:szCs w:val="22"/>
              </w:rPr>
            </w:pPr>
            <w:r>
              <w:rPr>
                <w:sz w:val="22"/>
                <w:szCs w:val="22"/>
                <w:color w:val="FFFFFF"/>
                <w:spacing w:val="-2"/>
              </w:rPr>
              <w:t>公司代码</w:t>
            </w:r>
          </w:p>
        </w:tc>
        <w:tc>
          <w:tcPr>
            <w:shd w:val="clear" w:fill="4BACC6"/>
            <w:tcW w:w="1483" w:type="dxa"/>
            <w:vAlign w:val="top"/>
            <w:tcBorders>
              <w:top w:val="nil"/>
            </w:tcBorders>
          </w:tcPr>
          <w:p>
            <w:pPr>
              <w:pStyle w:val="TableText"/>
              <w:ind w:left="302"/>
              <w:spacing w:before="238" w:line="183" w:lineRule="auto"/>
              <w:rPr>
                <w:sz w:val="22"/>
                <w:szCs w:val="22"/>
              </w:rPr>
            </w:pPr>
            <w:r>
              <w:rPr>
                <w:sz w:val="22"/>
                <w:szCs w:val="22"/>
                <w:color w:val="FFFFFF"/>
                <w:spacing w:val="-2"/>
              </w:rPr>
              <w:t>公司简称</w:t>
            </w:r>
          </w:p>
        </w:tc>
        <w:tc>
          <w:tcPr>
            <w:shd w:val="clear" w:fill="4BACC6"/>
            <w:tcW w:w="1497" w:type="dxa"/>
            <w:vAlign w:val="top"/>
            <w:tcBorders>
              <w:top w:val="nil"/>
            </w:tcBorders>
          </w:tcPr>
          <w:p>
            <w:pPr>
              <w:pStyle w:val="TableText"/>
              <w:ind w:left="311"/>
              <w:spacing w:before="236" w:line="184" w:lineRule="auto"/>
              <w:rPr>
                <w:sz w:val="22"/>
                <w:szCs w:val="22"/>
              </w:rPr>
            </w:pPr>
            <w:r>
              <w:rPr>
                <w:sz w:val="22"/>
                <w:szCs w:val="22"/>
                <w:color w:val="FFFFFF"/>
                <w:spacing w:val="-2"/>
              </w:rPr>
              <w:t>监管类型</w:t>
            </w:r>
          </w:p>
        </w:tc>
        <w:tc>
          <w:tcPr>
            <w:shd w:val="clear" w:fill="4BACC6"/>
            <w:tcW w:w="4563" w:type="dxa"/>
            <w:vAlign w:val="top"/>
            <w:tcBorders>
              <w:top w:val="nil"/>
            </w:tcBorders>
          </w:tcPr>
          <w:p>
            <w:pPr>
              <w:pStyle w:val="TableText"/>
              <w:ind w:left="1840"/>
              <w:spacing w:before="240" w:line="183" w:lineRule="auto"/>
              <w:rPr>
                <w:sz w:val="22"/>
                <w:szCs w:val="22"/>
              </w:rPr>
            </w:pPr>
            <w:r>
              <w:rPr>
                <w:sz w:val="22"/>
                <w:szCs w:val="22"/>
                <w:color w:val="FFFFFF"/>
                <w:spacing w:val="-1"/>
              </w:rPr>
              <w:t>处理事由</w:t>
            </w:r>
          </w:p>
        </w:tc>
      </w:tr>
      <w:tr>
        <w:trPr>
          <w:trHeight w:val="1080" w:hRule="atLeast"/>
        </w:trPr>
        <w:tc>
          <w:tcPr>
            <w:tcW w:w="1472" w:type="dxa"/>
            <w:vAlign w:val="top"/>
          </w:tcPr>
          <w:p>
            <w:pPr>
              <w:spacing w:line="369" w:lineRule="auto"/>
              <w:rPr>
                <w:rFonts w:ascii="Arial"/>
                <w:sz w:val="21"/>
              </w:rPr>
            </w:pPr>
            <w:r/>
          </w:p>
          <w:p>
            <w:pPr>
              <w:pStyle w:val="TableText"/>
              <w:ind w:left="377"/>
              <w:spacing w:before="86" w:line="178" w:lineRule="auto"/>
              <w:rPr/>
            </w:pPr>
            <w:r>
              <w:rPr>
                <w:spacing w:val="3"/>
              </w:rPr>
              <w:t>300825</w:t>
            </w:r>
          </w:p>
        </w:tc>
        <w:tc>
          <w:tcPr>
            <w:tcW w:w="1483" w:type="dxa"/>
            <w:vAlign w:val="top"/>
          </w:tcPr>
          <w:p>
            <w:pPr>
              <w:spacing w:line="355" w:lineRule="auto"/>
              <w:rPr>
                <w:rFonts w:ascii="Arial"/>
                <w:sz w:val="21"/>
              </w:rPr>
            </w:pPr>
            <w:r/>
          </w:p>
          <w:p>
            <w:pPr>
              <w:pStyle w:val="TableText"/>
              <w:ind w:left="435"/>
              <w:spacing w:before="86" w:line="189" w:lineRule="auto"/>
              <w:rPr/>
            </w:pPr>
            <w:r>
              <w:rPr>
                <w:spacing w:val="5"/>
              </w:rPr>
              <w:t>阿尔特</w:t>
            </w:r>
          </w:p>
        </w:tc>
        <w:tc>
          <w:tcPr>
            <w:tcW w:w="1497" w:type="dxa"/>
            <w:vAlign w:val="top"/>
          </w:tcPr>
          <w:p>
            <w:pPr>
              <w:spacing w:line="355" w:lineRule="auto"/>
              <w:rPr>
                <w:rFonts w:ascii="Arial"/>
                <w:sz w:val="21"/>
              </w:rPr>
            </w:pPr>
            <w:r/>
          </w:p>
          <w:p>
            <w:pPr>
              <w:pStyle w:val="TableText"/>
              <w:ind w:left="436"/>
              <w:spacing w:before="85" w:line="189" w:lineRule="auto"/>
              <w:rPr/>
            </w:pPr>
            <w:r>
              <w:rPr>
                <w:spacing w:val="8"/>
              </w:rPr>
              <w:t>监管函</w:t>
            </w:r>
          </w:p>
        </w:tc>
        <w:tc>
          <w:tcPr>
            <w:tcW w:w="4563" w:type="dxa"/>
            <w:vAlign w:val="top"/>
          </w:tcPr>
          <w:p>
            <w:pPr>
              <w:pStyle w:val="TableText"/>
              <w:ind w:left="3" w:right="148"/>
              <w:spacing w:before="83" w:line="230" w:lineRule="auto"/>
              <w:jc w:val="both"/>
              <w:rPr/>
            </w:pPr>
            <w:r>
              <w:rPr>
                <w:spacing w:val="9"/>
              </w:rPr>
              <w:t>实际控制人、董事长未将签署代</w:t>
            </w:r>
            <w:r>
              <w:rPr>
                <w:b/>
                <w:bCs/>
                <w:spacing w:val="9"/>
              </w:rPr>
              <w:t>持协议行为</w:t>
            </w:r>
            <w:r>
              <w:rPr>
                <w:spacing w:val="9"/>
              </w:rPr>
              <w:t>告知</w:t>
            </w:r>
            <w:r>
              <w:rPr>
                <w:spacing w:val="12"/>
              </w:rPr>
              <w:t xml:space="preserve"> </w:t>
            </w:r>
            <w:r>
              <w:rPr>
                <w:spacing w:val="8"/>
              </w:rPr>
              <w:t>上市公司</w:t>
            </w:r>
            <w:r>
              <w:rPr>
                <w:spacing w:val="-23"/>
              </w:rPr>
              <w:t xml:space="preserve"> </w:t>
            </w:r>
            <w:r>
              <w:rPr>
                <w:spacing w:val="8"/>
              </w:rPr>
              <w:t>，导致公司更正前期部分定期报告相关</w:t>
            </w:r>
            <w:r>
              <w:rPr/>
              <w:t xml:space="preserve"> </w:t>
            </w:r>
            <w:r>
              <w:rPr>
                <w:spacing w:val="6"/>
              </w:rPr>
              <w:t>持股信息。</w:t>
            </w:r>
          </w:p>
        </w:tc>
      </w:tr>
      <w:tr>
        <w:trPr>
          <w:trHeight w:val="723" w:hRule="atLeast"/>
        </w:trPr>
        <w:tc>
          <w:tcPr>
            <w:shd w:val="clear" w:fill="B8CCE4"/>
            <w:tcW w:w="1472" w:type="dxa"/>
            <w:vAlign w:val="top"/>
          </w:tcPr>
          <w:p>
            <w:pPr>
              <w:pStyle w:val="TableText"/>
              <w:ind w:left="372"/>
              <w:spacing w:before="280" w:line="178" w:lineRule="auto"/>
              <w:rPr/>
            </w:pPr>
            <w:r>
              <w:rPr>
                <w:spacing w:val="3"/>
              </w:rPr>
              <w:t>000554</w:t>
            </w:r>
          </w:p>
        </w:tc>
        <w:tc>
          <w:tcPr>
            <w:shd w:val="clear" w:fill="B8CCE4"/>
            <w:tcW w:w="1483" w:type="dxa"/>
            <w:vAlign w:val="top"/>
          </w:tcPr>
          <w:p>
            <w:pPr>
              <w:pStyle w:val="TableText"/>
              <w:ind w:left="320"/>
              <w:spacing w:before="265" w:line="189" w:lineRule="auto"/>
              <w:rPr/>
            </w:pPr>
            <w:r>
              <w:rPr>
                <w:spacing w:val="9"/>
              </w:rPr>
              <w:t>泰山石油</w:t>
            </w:r>
          </w:p>
        </w:tc>
        <w:tc>
          <w:tcPr>
            <w:shd w:val="clear" w:fill="B8CCE4"/>
            <w:tcW w:w="1497" w:type="dxa"/>
            <w:vAlign w:val="top"/>
          </w:tcPr>
          <w:p>
            <w:pPr>
              <w:pStyle w:val="TableText"/>
              <w:ind w:left="436"/>
              <w:spacing w:before="265" w:line="189" w:lineRule="auto"/>
              <w:rPr/>
            </w:pPr>
            <w:r>
              <w:rPr>
                <w:spacing w:val="8"/>
              </w:rPr>
              <w:t>监管函</w:t>
            </w:r>
          </w:p>
        </w:tc>
        <w:tc>
          <w:tcPr>
            <w:shd w:val="clear" w:fill="B8CCE4"/>
            <w:tcW w:w="4563" w:type="dxa"/>
            <w:vAlign w:val="top"/>
          </w:tcPr>
          <w:p>
            <w:pPr>
              <w:pStyle w:val="TableText"/>
              <w:ind w:left="4"/>
              <w:spacing w:before="264" w:line="190" w:lineRule="auto"/>
              <w:rPr/>
            </w:pPr>
            <w:r>
              <w:rPr>
                <w:spacing w:val="9"/>
              </w:rPr>
              <w:t>监事使用他人账户买卖公司股票构成</w:t>
            </w:r>
            <w:r>
              <w:rPr>
                <w:b/>
                <w:bCs/>
                <w:spacing w:val="9"/>
              </w:rPr>
              <w:t>短线交易</w:t>
            </w:r>
            <w:r>
              <w:rPr>
                <w:spacing w:val="9"/>
              </w:rPr>
              <w:t>。</w:t>
            </w:r>
          </w:p>
        </w:tc>
      </w:tr>
      <w:tr>
        <w:trPr>
          <w:trHeight w:val="1088" w:hRule="atLeast"/>
        </w:trPr>
        <w:tc>
          <w:tcPr>
            <w:tcW w:w="1472" w:type="dxa"/>
            <w:vAlign w:val="top"/>
          </w:tcPr>
          <w:p>
            <w:pPr>
              <w:spacing w:line="375" w:lineRule="auto"/>
              <w:rPr>
                <w:rFonts w:ascii="Arial"/>
                <w:sz w:val="21"/>
              </w:rPr>
            </w:pPr>
            <w:r/>
          </w:p>
          <w:p>
            <w:pPr>
              <w:pStyle w:val="TableText"/>
              <w:ind w:left="372"/>
              <w:spacing w:before="86" w:line="178" w:lineRule="auto"/>
              <w:rPr/>
            </w:pPr>
            <w:r>
              <w:rPr>
                <w:spacing w:val="3"/>
              </w:rPr>
              <w:t>000752</w:t>
            </w:r>
          </w:p>
        </w:tc>
        <w:tc>
          <w:tcPr>
            <w:tcW w:w="1483" w:type="dxa"/>
            <w:vAlign w:val="top"/>
          </w:tcPr>
          <w:p>
            <w:pPr>
              <w:spacing w:line="361" w:lineRule="auto"/>
              <w:rPr>
                <w:rFonts w:ascii="Arial"/>
                <w:sz w:val="21"/>
              </w:rPr>
            </w:pPr>
            <w:r/>
          </w:p>
          <w:p>
            <w:pPr>
              <w:pStyle w:val="TableText"/>
              <w:ind w:left="368"/>
              <w:spacing w:before="86" w:line="189" w:lineRule="auto"/>
              <w:rPr/>
            </w:pPr>
            <w:r>
              <w:rPr>
                <w:spacing w:val="8"/>
              </w:rPr>
              <w:t>*</w:t>
            </w:r>
            <w:r>
              <w:rPr/>
              <w:t>ST</w:t>
            </w:r>
            <w:r>
              <w:rPr>
                <w:spacing w:val="8"/>
              </w:rPr>
              <w:t>西发</w:t>
            </w:r>
          </w:p>
        </w:tc>
        <w:tc>
          <w:tcPr>
            <w:tcW w:w="1497" w:type="dxa"/>
            <w:vAlign w:val="top"/>
          </w:tcPr>
          <w:p>
            <w:pPr>
              <w:spacing w:line="361" w:lineRule="auto"/>
              <w:rPr>
                <w:rFonts w:ascii="Arial"/>
                <w:sz w:val="21"/>
              </w:rPr>
            </w:pPr>
            <w:r/>
          </w:p>
          <w:p>
            <w:pPr>
              <w:pStyle w:val="TableText"/>
              <w:ind w:left="436"/>
              <w:spacing w:before="86" w:line="189" w:lineRule="auto"/>
              <w:rPr/>
            </w:pPr>
            <w:r>
              <w:rPr>
                <w:spacing w:val="8"/>
              </w:rPr>
              <w:t>监管函</w:t>
            </w:r>
          </w:p>
        </w:tc>
        <w:tc>
          <w:tcPr>
            <w:tcW w:w="4563" w:type="dxa"/>
            <w:vAlign w:val="top"/>
          </w:tcPr>
          <w:p>
            <w:pPr>
              <w:spacing w:line="361" w:lineRule="auto"/>
              <w:rPr>
                <w:rFonts w:ascii="Arial"/>
                <w:sz w:val="21"/>
              </w:rPr>
            </w:pPr>
            <w:r/>
          </w:p>
          <w:p>
            <w:pPr>
              <w:pStyle w:val="TableText"/>
              <w:ind w:left="3"/>
              <w:spacing w:before="86" w:line="189" w:lineRule="auto"/>
              <w:rPr/>
            </w:pPr>
            <w:r>
              <w:rPr>
                <w:b/>
                <w:bCs/>
                <w:spacing w:val="8"/>
              </w:rPr>
              <w:t>诉讼进展</w:t>
            </w:r>
            <w:r>
              <w:rPr>
                <w:spacing w:val="8"/>
              </w:rPr>
              <w:t>未及时披露。</w:t>
            </w:r>
          </w:p>
        </w:tc>
      </w:tr>
      <w:tr>
        <w:trPr>
          <w:trHeight w:val="1088" w:hRule="atLeast"/>
        </w:trPr>
        <w:tc>
          <w:tcPr>
            <w:shd w:val="clear" w:fill="C7DAF1"/>
            <w:tcW w:w="1472" w:type="dxa"/>
            <w:vAlign w:val="top"/>
          </w:tcPr>
          <w:p>
            <w:pPr>
              <w:spacing w:line="377" w:lineRule="auto"/>
              <w:rPr>
                <w:rFonts w:ascii="Arial"/>
                <w:sz w:val="21"/>
              </w:rPr>
            </w:pPr>
            <w:r/>
          </w:p>
          <w:p>
            <w:pPr>
              <w:pStyle w:val="TableText"/>
              <w:ind w:left="372"/>
              <w:spacing w:before="86" w:line="178" w:lineRule="auto"/>
              <w:rPr/>
            </w:pPr>
            <w:r>
              <w:rPr>
                <w:spacing w:val="3"/>
              </w:rPr>
              <w:t>000958</w:t>
            </w:r>
          </w:p>
        </w:tc>
        <w:tc>
          <w:tcPr>
            <w:shd w:val="clear" w:fill="C7DAF1"/>
            <w:tcW w:w="1483" w:type="dxa"/>
            <w:vAlign w:val="top"/>
          </w:tcPr>
          <w:p>
            <w:pPr>
              <w:spacing w:line="362" w:lineRule="auto"/>
              <w:rPr>
                <w:rFonts w:ascii="Arial"/>
                <w:sz w:val="21"/>
              </w:rPr>
            </w:pPr>
            <w:r/>
          </w:p>
          <w:p>
            <w:pPr>
              <w:pStyle w:val="TableText"/>
              <w:ind w:left="332"/>
              <w:spacing w:before="86" w:line="189" w:lineRule="auto"/>
              <w:rPr/>
            </w:pPr>
            <w:r>
              <w:rPr>
                <w:spacing w:val="6"/>
              </w:rPr>
              <w:t>电投产融</w:t>
            </w:r>
          </w:p>
        </w:tc>
        <w:tc>
          <w:tcPr>
            <w:shd w:val="clear" w:fill="C7DAF1"/>
            <w:tcW w:w="1497" w:type="dxa"/>
            <w:vAlign w:val="top"/>
          </w:tcPr>
          <w:p>
            <w:pPr>
              <w:spacing w:line="362" w:lineRule="auto"/>
              <w:rPr>
                <w:rFonts w:ascii="Arial"/>
                <w:sz w:val="21"/>
              </w:rPr>
            </w:pPr>
            <w:r/>
          </w:p>
          <w:p>
            <w:pPr>
              <w:pStyle w:val="TableText"/>
              <w:ind w:left="436"/>
              <w:spacing w:before="86" w:line="189" w:lineRule="auto"/>
              <w:rPr/>
            </w:pPr>
            <w:r>
              <w:rPr>
                <w:spacing w:val="8"/>
              </w:rPr>
              <w:t>监管函</w:t>
            </w:r>
          </w:p>
        </w:tc>
        <w:tc>
          <w:tcPr>
            <w:shd w:val="clear" w:fill="C7DAF1"/>
            <w:tcW w:w="4563" w:type="dxa"/>
            <w:vAlign w:val="top"/>
          </w:tcPr>
          <w:p>
            <w:pPr>
              <w:pStyle w:val="TableText"/>
              <w:ind w:left="2" w:right="148"/>
              <w:spacing w:before="269" w:line="221" w:lineRule="auto"/>
              <w:rPr/>
            </w:pPr>
            <w:r>
              <w:rPr>
                <w:b/>
                <w:bCs/>
                <w:spacing w:val="9"/>
              </w:rPr>
              <w:t>关联交易</w:t>
            </w:r>
            <w:r>
              <w:rPr>
                <w:spacing w:val="9"/>
              </w:rPr>
              <w:t>未及时履行审议程序和披露义务；与控</w:t>
            </w:r>
            <w:r>
              <w:rPr>
                <w:spacing w:val="15"/>
                <w:w w:val="101"/>
              </w:rPr>
              <w:t xml:space="preserve"> </w:t>
            </w:r>
            <w:r>
              <w:rPr>
                <w:spacing w:val="8"/>
              </w:rPr>
              <w:t>股股东</w:t>
            </w:r>
            <w:r>
              <w:rPr>
                <w:b/>
                <w:bCs/>
                <w:spacing w:val="8"/>
              </w:rPr>
              <w:t>人员、业务不独立</w:t>
            </w:r>
            <w:r>
              <w:rPr>
                <w:spacing w:val="8"/>
              </w:rPr>
              <w:t>。</w:t>
            </w:r>
          </w:p>
        </w:tc>
      </w:tr>
      <w:tr>
        <w:trPr>
          <w:trHeight w:val="1088" w:hRule="atLeast"/>
        </w:trPr>
        <w:tc>
          <w:tcPr>
            <w:tcW w:w="1472" w:type="dxa"/>
            <w:vAlign w:val="top"/>
          </w:tcPr>
          <w:p>
            <w:pPr>
              <w:spacing w:line="378" w:lineRule="auto"/>
              <w:rPr>
                <w:rFonts w:ascii="Arial"/>
                <w:sz w:val="21"/>
              </w:rPr>
            </w:pPr>
            <w:r/>
          </w:p>
          <w:p>
            <w:pPr>
              <w:pStyle w:val="TableText"/>
              <w:ind w:left="372"/>
              <w:spacing w:before="86" w:line="178" w:lineRule="auto"/>
              <w:rPr/>
            </w:pPr>
            <w:r>
              <w:rPr>
                <w:spacing w:val="3"/>
              </w:rPr>
              <w:t>000637</w:t>
            </w:r>
          </w:p>
        </w:tc>
        <w:tc>
          <w:tcPr>
            <w:tcW w:w="1483" w:type="dxa"/>
            <w:vAlign w:val="top"/>
          </w:tcPr>
          <w:p>
            <w:pPr>
              <w:spacing w:line="364" w:lineRule="auto"/>
              <w:rPr>
                <w:rFonts w:ascii="Arial"/>
                <w:sz w:val="21"/>
              </w:rPr>
            </w:pPr>
            <w:r/>
          </w:p>
          <w:p>
            <w:pPr>
              <w:pStyle w:val="TableText"/>
              <w:ind w:left="420"/>
              <w:spacing w:before="86" w:line="189" w:lineRule="auto"/>
              <w:rPr/>
            </w:pPr>
            <w:r>
              <w:rPr/>
              <w:t>ST</w:t>
            </w:r>
            <w:r>
              <w:rPr>
                <w:spacing w:val="7"/>
              </w:rPr>
              <w:t>实华</w:t>
            </w:r>
          </w:p>
        </w:tc>
        <w:tc>
          <w:tcPr>
            <w:tcW w:w="1497" w:type="dxa"/>
            <w:vAlign w:val="top"/>
          </w:tcPr>
          <w:p>
            <w:pPr>
              <w:spacing w:line="364" w:lineRule="auto"/>
              <w:rPr>
                <w:rFonts w:ascii="Arial"/>
                <w:sz w:val="21"/>
              </w:rPr>
            </w:pPr>
            <w:r/>
          </w:p>
          <w:p>
            <w:pPr>
              <w:pStyle w:val="TableText"/>
              <w:ind w:left="436"/>
              <w:spacing w:before="85" w:line="189" w:lineRule="auto"/>
              <w:rPr/>
            </w:pPr>
            <w:r>
              <w:rPr>
                <w:spacing w:val="8"/>
              </w:rPr>
              <w:t>监管函</w:t>
            </w:r>
          </w:p>
        </w:tc>
        <w:tc>
          <w:tcPr>
            <w:tcW w:w="4563" w:type="dxa"/>
            <w:vAlign w:val="top"/>
          </w:tcPr>
          <w:p>
            <w:pPr>
              <w:spacing w:line="362" w:lineRule="auto"/>
              <w:rPr>
                <w:rFonts w:ascii="Arial"/>
                <w:sz w:val="21"/>
              </w:rPr>
            </w:pPr>
            <w:r/>
          </w:p>
          <w:p>
            <w:pPr>
              <w:pStyle w:val="TableText"/>
              <w:ind w:left="12"/>
              <w:spacing w:before="86" w:line="190" w:lineRule="auto"/>
              <w:rPr/>
            </w:pPr>
            <w:r>
              <w:rPr>
                <w:spacing w:val="7"/>
              </w:rPr>
              <w:t>2022年半年报</w:t>
            </w:r>
            <w:r>
              <w:rPr>
                <w:b/>
                <w:bCs/>
                <w:spacing w:val="7"/>
              </w:rPr>
              <w:t>少记营业收入</w:t>
            </w:r>
            <w:r>
              <w:rPr>
                <w:spacing w:val="7"/>
              </w:rPr>
              <w:t>。</w:t>
            </w:r>
          </w:p>
        </w:tc>
      </w:tr>
      <w:tr>
        <w:trPr>
          <w:trHeight w:val="1089" w:hRule="atLeast"/>
        </w:trPr>
        <w:tc>
          <w:tcPr>
            <w:shd w:val="clear" w:fill="C7DAF1"/>
            <w:tcW w:w="1472" w:type="dxa"/>
            <w:vAlign w:val="top"/>
          </w:tcPr>
          <w:p>
            <w:pPr>
              <w:spacing w:line="380" w:lineRule="auto"/>
              <w:rPr>
                <w:rFonts w:ascii="Arial"/>
                <w:sz w:val="21"/>
              </w:rPr>
            </w:pPr>
            <w:r/>
          </w:p>
          <w:p>
            <w:pPr>
              <w:pStyle w:val="TableText"/>
              <w:ind w:left="377"/>
              <w:spacing w:before="86" w:line="178" w:lineRule="auto"/>
              <w:rPr/>
            </w:pPr>
            <w:r>
              <w:rPr>
                <w:spacing w:val="3"/>
              </w:rPr>
              <w:t>300238</w:t>
            </w:r>
          </w:p>
        </w:tc>
        <w:tc>
          <w:tcPr>
            <w:shd w:val="clear" w:fill="C7DAF1"/>
            <w:tcW w:w="1483" w:type="dxa"/>
            <w:vAlign w:val="top"/>
          </w:tcPr>
          <w:p>
            <w:pPr>
              <w:spacing w:line="365" w:lineRule="auto"/>
              <w:rPr>
                <w:rFonts w:ascii="Arial"/>
                <w:sz w:val="21"/>
              </w:rPr>
            </w:pPr>
            <w:r/>
          </w:p>
          <w:p>
            <w:pPr>
              <w:pStyle w:val="TableText"/>
              <w:ind w:left="322"/>
              <w:spacing w:before="86" w:line="189" w:lineRule="auto"/>
              <w:rPr/>
            </w:pPr>
            <w:r>
              <w:rPr>
                <w:spacing w:val="8"/>
              </w:rPr>
              <w:t>冠昊生物</w:t>
            </w:r>
          </w:p>
        </w:tc>
        <w:tc>
          <w:tcPr>
            <w:shd w:val="clear" w:fill="C7DAF1"/>
            <w:tcW w:w="1497" w:type="dxa"/>
            <w:vAlign w:val="top"/>
          </w:tcPr>
          <w:p>
            <w:pPr>
              <w:spacing w:line="365" w:lineRule="auto"/>
              <w:rPr>
                <w:rFonts w:ascii="Arial"/>
                <w:sz w:val="21"/>
              </w:rPr>
            </w:pPr>
            <w:r/>
          </w:p>
          <w:p>
            <w:pPr>
              <w:pStyle w:val="TableText"/>
              <w:ind w:left="436"/>
              <w:spacing w:before="86" w:line="189" w:lineRule="auto"/>
              <w:rPr/>
            </w:pPr>
            <w:r>
              <w:rPr>
                <w:spacing w:val="8"/>
              </w:rPr>
              <w:t>监管函</w:t>
            </w:r>
          </w:p>
        </w:tc>
        <w:tc>
          <w:tcPr>
            <w:shd w:val="clear" w:fill="C7DAF1"/>
            <w:tcW w:w="4563" w:type="dxa"/>
            <w:vAlign w:val="top"/>
          </w:tcPr>
          <w:p>
            <w:pPr>
              <w:pStyle w:val="TableText"/>
              <w:ind w:left="11" w:right="148" w:hanging="8"/>
              <w:spacing w:before="274" w:line="220" w:lineRule="auto"/>
              <w:rPr/>
            </w:pPr>
            <w:r>
              <w:rPr>
                <w:spacing w:val="9"/>
              </w:rPr>
              <w:t>未及时披露</w:t>
            </w:r>
            <w:r>
              <w:rPr>
                <w:b/>
                <w:bCs/>
                <w:spacing w:val="9"/>
              </w:rPr>
              <w:t>重大诉讼事项的重大进展</w:t>
            </w:r>
            <w:r>
              <w:rPr>
                <w:spacing w:val="9"/>
              </w:rPr>
              <w:t>情况；未及</w:t>
            </w:r>
            <w:r>
              <w:rPr>
                <w:spacing w:val="16"/>
              </w:rPr>
              <w:t xml:space="preserve"> </w:t>
            </w:r>
            <w:r>
              <w:rPr>
                <w:spacing w:val="8"/>
              </w:rPr>
              <w:t>时披露子公司独家</w:t>
            </w:r>
            <w:r>
              <w:rPr>
                <w:b/>
                <w:bCs/>
                <w:spacing w:val="8"/>
              </w:rPr>
              <w:t>经销权终止</w:t>
            </w:r>
            <w:r>
              <w:rPr>
                <w:spacing w:val="8"/>
              </w:rPr>
              <w:t>事项。</w:t>
            </w:r>
          </w:p>
        </w:tc>
      </w:tr>
    </w:tbl>
    <w:p>
      <w:pPr>
        <w:pStyle w:val="BodyText"/>
        <w:rPr/>
      </w:pPr>
      <w:r/>
    </w:p>
    <w:p>
      <w:pPr>
        <w:sectPr>
          <w:pgSz w:w="11910" w:h="16840"/>
          <w:pgMar w:top="374" w:right="605" w:bottom="0" w:left="460" w:header="0" w:footer="0" w:gutter="0"/>
        </w:sectPr>
        <w:rPr/>
      </w:pPr>
    </w:p>
    <w:tbl>
      <w:tblPr>
        <w:tblStyle w:val="TableNormal"/>
        <w:tblW w:w="9015" w:type="dxa"/>
        <w:tblInd w:w="542"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2"/>
        <w:gridCol w:w="1483"/>
        <w:gridCol w:w="1497"/>
        <w:gridCol w:w="4563"/>
      </w:tblGrid>
      <w:tr>
        <w:trPr>
          <w:trHeight w:val="1091" w:hRule="atLeast"/>
        </w:trPr>
        <w:tc>
          <w:tcPr>
            <w:tcW w:w="1472" w:type="dxa"/>
            <w:vAlign w:val="top"/>
          </w:tcPr>
          <w:p>
            <w:pPr>
              <w:spacing w:line="377" w:lineRule="auto"/>
              <w:rPr>
                <w:rFonts w:ascii="Arial"/>
                <w:sz w:val="21"/>
              </w:rPr>
            </w:pPr>
            <w:r/>
          </w:p>
          <w:p>
            <w:pPr>
              <w:pStyle w:val="TableText"/>
              <w:ind w:left="377"/>
              <w:spacing w:before="86" w:line="178" w:lineRule="auto"/>
              <w:rPr/>
            </w:pPr>
            <w:r>
              <w:rPr>
                <w:spacing w:val="3"/>
              </w:rPr>
              <w:t>300463</w:t>
            </w:r>
          </w:p>
        </w:tc>
        <w:tc>
          <w:tcPr>
            <w:tcW w:w="1483" w:type="dxa"/>
            <w:vAlign w:val="top"/>
          </w:tcPr>
          <w:p>
            <w:pPr>
              <w:spacing w:line="362" w:lineRule="auto"/>
              <w:rPr>
                <w:rFonts w:ascii="Arial"/>
                <w:sz w:val="21"/>
              </w:rPr>
            </w:pPr>
            <w:r/>
          </w:p>
          <w:p>
            <w:pPr>
              <w:pStyle w:val="TableText"/>
              <w:ind w:left="321"/>
              <w:spacing w:before="86" w:line="189" w:lineRule="auto"/>
              <w:rPr/>
            </w:pPr>
            <w:r>
              <w:rPr>
                <w:spacing w:val="8"/>
              </w:rPr>
              <w:t>迈克生物</w:t>
            </w:r>
          </w:p>
        </w:tc>
        <w:tc>
          <w:tcPr>
            <w:tcW w:w="1497" w:type="dxa"/>
            <w:vAlign w:val="top"/>
          </w:tcPr>
          <w:p>
            <w:pPr>
              <w:spacing w:line="362" w:lineRule="auto"/>
              <w:rPr>
                <w:rFonts w:ascii="Arial"/>
                <w:sz w:val="21"/>
              </w:rPr>
            </w:pPr>
            <w:r/>
          </w:p>
          <w:p>
            <w:pPr>
              <w:pStyle w:val="TableText"/>
              <w:ind w:left="436"/>
              <w:spacing w:before="86" w:line="189" w:lineRule="auto"/>
              <w:rPr/>
            </w:pPr>
            <w:r>
              <w:rPr>
                <w:spacing w:val="8"/>
              </w:rPr>
              <w:t>监管函</w:t>
            </w:r>
          </w:p>
        </w:tc>
        <w:tc>
          <w:tcPr>
            <w:tcW w:w="4563" w:type="dxa"/>
            <w:vAlign w:val="top"/>
          </w:tcPr>
          <w:p>
            <w:pPr>
              <w:pStyle w:val="TableText"/>
              <w:ind w:left="3" w:right="148"/>
              <w:spacing w:before="268" w:line="221" w:lineRule="auto"/>
              <w:rPr/>
            </w:pPr>
            <w:r>
              <w:rPr>
                <w:spacing w:val="9"/>
              </w:rPr>
              <w:t>公司实际控制人及其一致行动人</w:t>
            </w:r>
            <w:r>
              <w:rPr>
                <w:b/>
                <w:bCs/>
                <w:spacing w:val="9"/>
              </w:rPr>
              <w:t>持股比例变化相</w:t>
            </w:r>
            <w:r>
              <w:rPr>
                <w:b/>
                <w:bCs/>
                <w:spacing w:val="16"/>
              </w:rPr>
              <w:t xml:space="preserve"> </w:t>
            </w:r>
            <w:r>
              <w:rPr>
                <w:b/>
                <w:bCs/>
                <w:spacing w:val="8"/>
              </w:rPr>
              <w:t>关数据</w:t>
            </w:r>
            <w:r>
              <w:rPr>
                <w:spacing w:val="8"/>
              </w:rPr>
              <w:t>披露不准确、不完整。</w:t>
            </w:r>
          </w:p>
        </w:tc>
      </w:tr>
      <w:tr>
        <w:trPr>
          <w:trHeight w:val="1088" w:hRule="atLeast"/>
        </w:trPr>
        <w:tc>
          <w:tcPr>
            <w:shd w:val="clear" w:fill="C7DAF1"/>
            <w:tcW w:w="1472" w:type="dxa"/>
            <w:vAlign w:val="top"/>
          </w:tcPr>
          <w:p>
            <w:pPr>
              <w:spacing w:line="375" w:lineRule="auto"/>
              <w:rPr>
                <w:rFonts w:ascii="Arial"/>
                <w:sz w:val="21"/>
              </w:rPr>
            </w:pPr>
            <w:r/>
          </w:p>
          <w:p>
            <w:pPr>
              <w:pStyle w:val="TableText"/>
              <w:ind w:left="372"/>
              <w:spacing w:before="86" w:line="178" w:lineRule="auto"/>
              <w:rPr/>
            </w:pPr>
            <w:r>
              <w:rPr>
                <w:spacing w:val="3"/>
              </w:rPr>
              <w:t>000506</w:t>
            </w:r>
          </w:p>
        </w:tc>
        <w:tc>
          <w:tcPr>
            <w:shd w:val="clear" w:fill="C7DAF1"/>
            <w:tcW w:w="1483" w:type="dxa"/>
            <w:vAlign w:val="top"/>
          </w:tcPr>
          <w:p>
            <w:pPr>
              <w:spacing w:line="359" w:lineRule="auto"/>
              <w:rPr>
                <w:rFonts w:ascii="Arial"/>
                <w:sz w:val="21"/>
              </w:rPr>
            </w:pPr>
            <w:r/>
          </w:p>
          <w:p>
            <w:pPr>
              <w:pStyle w:val="TableText"/>
              <w:ind w:left="336"/>
              <w:spacing w:before="86" w:line="190" w:lineRule="auto"/>
              <w:rPr/>
            </w:pPr>
            <w:r>
              <w:rPr>
                <w:spacing w:val="5"/>
              </w:rPr>
              <w:t>中润资源</w:t>
            </w:r>
          </w:p>
        </w:tc>
        <w:tc>
          <w:tcPr>
            <w:shd w:val="clear" w:fill="C7DAF1"/>
            <w:tcW w:w="1497" w:type="dxa"/>
            <w:vAlign w:val="top"/>
          </w:tcPr>
          <w:p>
            <w:pPr>
              <w:spacing w:line="360" w:lineRule="auto"/>
              <w:rPr>
                <w:rFonts w:ascii="Arial"/>
                <w:sz w:val="21"/>
              </w:rPr>
            </w:pPr>
            <w:r/>
          </w:p>
          <w:p>
            <w:pPr>
              <w:pStyle w:val="TableText"/>
              <w:ind w:left="436"/>
              <w:spacing w:before="86" w:line="189" w:lineRule="auto"/>
              <w:rPr/>
            </w:pPr>
            <w:r>
              <w:rPr>
                <w:spacing w:val="8"/>
              </w:rPr>
              <w:t>监管函</w:t>
            </w:r>
          </w:p>
        </w:tc>
        <w:tc>
          <w:tcPr>
            <w:shd w:val="clear" w:fill="C7DAF1"/>
            <w:tcW w:w="4563" w:type="dxa"/>
            <w:vAlign w:val="top"/>
          </w:tcPr>
          <w:p>
            <w:pPr>
              <w:pStyle w:val="TableText"/>
              <w:ind w:left="3" w:right="148"/>
              <w:spacing w:before="267" w:line="221" w:lineRule="auto"/>
              <w:rPr/>
            </w:pPr>
            <w:r>
              <w:rPr>
                <w:spacing w:val="9"/>
              </w:rPr>
              <w:t>未按规定披露</w:t>
            </w:r>
            <w:r>
              <w:rPr>
                <w:b/>
                <w:bCs/>
                <w:spacing w:val="9"/>
              </w:rPr>
              <w:t>关联交易</w:t>
            </w:r>
            <w:r>
              <w:rPr>
                <w:spacing w:val="9"/>
              </w:rPr>
              <w:t>；关联方</w:t>
            </w:r>
            <w:r>
              <w:rPr>
                <w:b/>
                <w:bCs/>
                <w:spacing w:val="9"/>
              </w:rPr>
              <w:t>资金占用</w:t>
            </w:r>
            <w:r>
              <w:rPr>
                <w:spacing w:val="9"/>
              </w:rPr>
              <w:t>；违规</w:t>
            </w:r>
            <w:r>
              <w:rPr>
                <w:spacing w:val="16"/>
              </w:rPr>
              <w:t xml:space="preserve"> </w:t>
            </w:r>
            <w:r>
              <w:rPr>
                <w:spacing w:val="7"/>
              </w:rPr>
              <w:t>提供</w:t>
            </w:r>
            <w:r>
              <w:rPr>
                <w:b/>
                <w:bCs/>
                <w:spacing w:val="7"/>
              </w:rPr>
              <w:t>财务资助</w:t>
            </w:r>
            <w:r>
              <w:rPr>
                <w:spacing w:val="7"/>
              </w:rPr>
              <w:t>。</w:t>
            </w:r>
          </w:p>
        </w:tc>
      </w:tr>
      <w:tr>
        <w:trPr>
          <w:trHeight w:val="1088" w:hRule="atLeast"/>
        </w:trPr>
        <w:tc>
          <w:tcPr>
            <w:tcW w:w="1472" w:type="dxa"/>
            <w:vAlign w:val="top"/>
          </w:tcPr>
          <w:p>
            <w:pPr>
              <w:spacing w:line="375" w:lineRule="auto"/>
              <w:rPr>
                <w:rFonts w:ascii="Arial"/>
                <w:sz w:val="21"/>
              </w:rPr>
            </w:pPr>
            <w:r/>
          </w:p>
          <w:p>
            <w:pPr>
              <w:pStyle w:val="TableText"/>
              <w:ind w:left="377"/>
              <w:spacing w:before="86" w:line="179" w:lineRule="auto"/>
              <w:rPr/>
            </w:pPr>
            <w:r>
              <w:rPr>
                <w:spacing w:val="3"/>
              </w:rPr>
              <w:t>300310</w:t>
            </w:r>
          </w:p>
        </w:tc>
        <w:tc>
          <w:tcPr>
            <w:tcW w:w="1483" w:type="dxa"/>
            <w:vAlign w:val="top"/>
          </w:tcPr>
          <w:p>
            <w:pPr>
              <w:spacing w:line="362" w:lineRule="auto"/>
              <w:rPr>
                <w:rFonts w:ascii="Arial"/>
                <w:sz w:val="21"/>
              </w:rPr>
            </w:pPr>
            <w:r/>
          </w:p>
          <w:p>
            <w:pPr>
              <w:pStyle w:val="TableText"/>
              <w:ind w:left="324"/>
              <w:spacing w:before="86" w:line="189" w:lineRule="auto"/>
              <w:rPr/>
            </w:pPr>
            <w:r>
              <w:rPr>
                <w:spacing w:val="8"/>
              </w:rPr>
              <w:t>宜通世纪</w:t>
            </w:r>
          </w:p>
        </w:tc>
        <w:tc>
          <w:tcPr>
            <w:tcW w:w="1497" w:type="dxa"/>
            <w:vAlign w:val="top"/>
          </w:tcPr>
          <w:p>
            <w:pPr>
              <w:spacing w:line="363" w:lineRule="auto"/>
              <w:rPr>
                <w:rFonts w:ascii="Arial"/>
                <w:sz w:val="21"/>
              </w:rPr>
            </w:pPr>
            <w:r/>
          </w:p>
          <w:p>
            <w:pPr>
              <w:pStyle w:val="TableText"/>
              <w:ind w:left="328"/>
              <w:spacing w:before="86" w:line="188" w:lineRule="auto"/>
              <w:rPr/>
            </w:pPr>
            <w:r>
              <w:rPr>
                <w:spacing w:val="8"/>
              </w:rPr>
              <w:t>通报批评</w:t>
            </w:r>
          </w:p>
        </w:tc>
        <w:tc>
          <w:tcPr>
            <w:tcW w:w="4563" w:type="dxa"/>
            <w:vAlign w:val="top"/>
          </w:tcPr>
          <w:p>
            <w:pPr>
              <w:pStyle w:val="TableText"/>
              <w:ind w:left="3" w:right="4" w:firstLine="9"/>
              <w:spacing w:before="231" w:line="234" w:lineRule="auto"/>
              <w:rPr/>
            </w:pPr>
            <w:r>
              <w:rPr>
                <w:spacing w:val="6"/>
              </w:rPr>
              <w:t>2017年年度报告</w:t>
            </w:r>
            <w:r>
              <w:rPr>
                <w:spacing w:val="-28"/>
              </w:rPr>
              <w:t xml:space="preserve"> </w:t>
            </w:r>
            <w:r>
              <w:rPr>
                <w:spacing w:val="6"/>
              </w:rPr>
              <w:t>，</w:t>
            </w:r>
            <w:r>
              <w:rPr>
                <w:spacing w:val="-39"/>
              </w:rPr>
              <w:t xml:space="preserve"> </w:t>
            </w:r>
            <w:r>
              <w:rPr>
                <w:spacing w:val="6"/>
              </w:rPr>
              <w:t>2017年年度报告（更新后）存</w:t>
            </w:r>
            <w:r>
              <w:rPr/>
              <w:t xml:space="preserve"> </w:t>
            </w:r>
            <w:r>
              <w:rPr>
                <w:spacing w:val="9"/>
              </w:rPr>
              <w:t>在</w:t>
            </w:r>
            <w:r>
              <w:rPr>
                <w:b/>
                <w:bCs/>
                <w:spacing w:val="9"/>
              </w:rPr>
              <w:t>虚假记载</w:t>
            </w:r>
            <w:r>
              <w:rPr>
                <w:spacing w:val="9"/>
              </w:rPr>
              <w:t>；重组相关信息披露文件</w:t>
            </w:r>
            <w:r>
              <w:rPr>
                <w:b/>
                <w:bCs/>
                <w:spacing w:val="9"/>
              </w:rPr>
              <w:t>虚假记载。</w:t>
            </w:r>
          </w:p>
        </w:tc>
      </w:tr>
      <w:tr>
        <w:trPr>
          <w:trHeight w:val="1088" w:hRule="atLeast"/>
        </w:trPr>
        <w:tc>
          <w:tcPr>
            <w:shd w:val="clear" w:fill="C7DAF1"/>
            <w:tcW w:w="1472" w:type="dxa"/>
            <w:vAlign w:val="top"/>
          </w:tcPr>
          <w:p>
            <w:pPr>
              <w:spacing w:line="374" w:lineRule="auto"/>
              <w:rPr>
                <w:rFonts w:ascii="Arial"/>
                <w:sz w:val="21"/>
              </w:rPr>
            </w:pPr>
            <w:r/>
          </w:p>
          <w:p>
            <w:pPr>
              <w:pStyle w:val="TableText"/>
              <w:ind w:left="377"/>
              <w:spacing w:before="86" w:line="179" w:lineRule="auto"/>
              <w:rPr/>
            </w:pPr>
            <w:r>
              <w:rPr>
                <w:spacing w:val="3"/>
              </w:rPr>
              <w:t>300310</w:t>
            </w:r>
          </w:p>
        </w:tc>
        <w:tc>
          <w:tcPr>
            <w:shd w:val="clear" w:fill="C7DAF1"/>
            <w:tcW w:w="1483" w:type="dxa"/>
            <w:vAlign w:val="top"/>
          </w:tcPr>
          <w:p>
            <w:pPr>
              <w:spacing w:line="361" w:lineRule="auto"/>
              <w:rPr>
                <w:rFonts w:ascii="Arial"/>
                <w:sz w:val="21"/>
              </w:rPr>
            </w:pPr>
            <w:r/>
          </w:p>
          <w:p>
            <w:pPr>
              <w:pStyle w:val="TableText"/>
              <w:ind w:left="324"/>
              <w:spacing w:before="86" w:line="189" w:lineRule="auto"/>
              <w:rPr/>
            </w:pPr>
            <w:r>
              <w:rPr>
                <w:spacing w:val="8"/>
              </w:rPr>
              <w:t>宜通世纪</w:t>
            </w:r>
          </w:p>
        </w:tc>
        <w:tc>
          <w:tcPr>
            <w:shd w:val="clear" w:fill="C7DAF1"/>
            <w:tcW w:w="1497" w:type="dxa"/>
            <w:vAlign w:val="top"/>
          </w:tcPr>
          <w:p>
            <w:pPr>
              <w:spacing w:line="364" w:lineRule="auto"/>
              <w:rPr>
                <w:rFonts w:ascii="Arial"/>
                <w:sz w:val="21"/>
              </w:rPr>
            </w:pPr>
            <w:r/>
          </w:p>
          <w:p>
            <w:pPr>
              <w:pStyle w:val="TableText"/>
              <w:ind w:left="328"/>
              <w:spacing w:before="86" w:line="187" w:lineRule="auto"/>
              <w:rPr/>
            </w:pPr>
            <w:r>
              <w:rPr>
                <w:spacing w:val="8"/>
              </w:rPr>
              <w:t>公开谴责</w:t>
            </w:r>
          </w:p>
        </w:tc>
        <w:tc>
          <w:tcPr>
            <w:shd w:val="clear" w:fill="C7DAF1"/>
            <w:tcW w:w="4563" w:type="dxa"/>
            <w:vAlign w:val="top"/>
          </w:tcPr>
          <w:p>
            <w:pPr>
              <w:pStyle w:val="TableText"/>
              <w:ind w:left="3" w:right="4" w:firstLine="9"/>
              <w:spacing w:before="230" w:line="234" w:lineRule="auto"/>
              <w:rPr/>
            </w:pPr>
            <w:r>
              <w:rPr>
                <w:spacing w:val="6"/>
              </w:rPr>
              <w:t>2017年年度报告</w:t>
            </w:r>
            <w:r>
              <w:rPr>
                <w:spacing w:val="-28"/>
              </w:rPr>
              <w:t xml:space="preserve"> </w:t>
            </w:r>
            <w:r>
              <w:rPr>
                <w:spacing w:val="6"/>
              </w:rPr>
              <w:t>，</w:t>
            </w:r>
            <w:r>
              <w:rPr>
                <w:spacing w:val="-39"/>
              </w:rPr>
              <w:t xml:space="preserve"> </w:t>
            </w:r>
            <w:r>
              <w:rPr>
                <w:spacing w:val="6"/>
              </w:rPr>
              <w:t>2017年年度报告（更新后）存</w:t>
            </w:r>
            <w:r>
              <w:rPr/>
              <w:t xml:space="preserve"> </w:t>
            </w:r>
            <w:r>
              <w:rPr>
                <w:spacing w:val="9"/>
              </w:rPr>
              <w:t>在</w:t>
            </w:r>
            <w:r>
              <w:rPr>
                <w:b/>
                <w:bCs/>
                <w:spacing w:val="9"/>
              </w:rPr>
              <w:t>虚假记载</w:t>
            </w:r>
            <w:r>
              <w:rPr>
                <w:spacing w:val="9"/>
              </w:rPr>
              <w:t>；重组相关信息披露文件</w:t>
            </w:r>
            <w:r>
              <w:rPr>
                <w:b/>
                <w:bCs/>
                <w:spacing w:val="9"/>
              </w:rPr>
              <w:t>虚假记载。</w:t>
            </w:r>
          </w:p>
        </w:tc>
      </w:tr>
      <w:tr>
        <w:trPr>
          <w:trHeight w:val="1088" w:hRule="atLeast"/>
        </w:trPr>
        <w:tc>
          <w:tcPr>
            <w:tcW w:w="1472" w:type="dxa"/>
            <w:vAlign w:val="top"/>
          </w:tcPr>
          <w:p>
            <w:pPr>
              <w:spacing w:line="376" w:lineRule="auto"/>
              <w:rPr>
                <w:rFonts w:ascii="Arial"/>
                <w:sz w:val="21"/>
              </w:rPr>
            </w:pPr>
            <w:r/>
          </w:p>
          <w:p>
            <w:pPr>
              <w:pStyle w:val="TableText"/>
              <w:ind w:left="377"/>
              <w:spacing w:before="85" w:line="179" w:lineRule="auto"/>
              <w:rPr/>
            </w:pPr>
            <w:r>
              <w:rPr>
                <w:spacing w:val="3"/>
              </w:rPr>
              <w:t>300116</w:t>
            </w:r>
          </w:p>
        </w:tc>
        <w:tc>
          <w:tcPr>
            <w:tcW w:w="1483" w:type="dxa"/>
            <w:vAlign w:val="top"/>
          </w:tcPr>
          <w:p>
            <w:pPr>
              <w:spacing w:line="362" w:lineRule="auto"/>
              <w:rPr>
                <w:rFonts w:ascii="Arial"/>
                <w:sz w:val="21"/>
              </w:rPr>
            </w:pPr>
            <w:r/>
          </w:p>
          <w:p>
            <w:pPr>
              <w:pStyle w:val="TableText"/>
              <w:ind w:left="424"/>
              <w:spacing w:before="86" w:line="189" w:lineRule="auto"/>
              <w:rPr/>
            </w:pPr>
            <w:r>
              <w:rPr>
                <w:spacing w:val="8"/>
              </w:rPr>
              <w:t>保力新</w:t>
            </w:r>
          </w:p>
        </w:tc>
        <w:tc>
          <w:tcPr>
            <w:tcW w:w="1497" w:type="dxa"/>
            <w:vAlign w:val="top"/>
          </w:tcPr>
          <w:p>
            <w:pPr>
              <w:spacing w:line="365" w:lineRule="auto"/>
              <w:rPr>
                <w:rFonts w:ascii="Arial"/>
                <w:sz w:val="21"/>
              </w:rPr>
            </w:pPr>
            <w:r/>
          </w:p>
          <w:p>
            <w:pPr>
              <w:pStyle w:val="TableText"/>
              <w:ind w:left="328"/>
              <w:spacing w:before="86" w:line="187" w:lineRule="auto"/>
              <w:rPr/>
            </w:pPr>
            <w:r>
              <w:rPr>
                <w:spacing w:val="8"/>
              </w:rPr>
              <w:t>公开谴责</w:t>
            </w:r>
          </w:p>
        </w:tc>
        <w:tc>
          <w:tcPr>
            <w:tcW w:w="4563" w:type="dxa"/>
            <w:vAlign w:val="top"/>
          </w:tcPr>
          <w:p>
            <w:pPr>
              <w:pStyle w:val="TableText"/>
              <w:ind w:left="3" w:right="150"/>
              <w:spacing w:before="272" w:line="220" w:lineRule="auto"/>
              <w:rPr/>
            </w:pPr>
            <w:r>
              <w:rPr>
                <w:spacing w:val="9"/>
              </w:rPr>
              <w:t>业绩承诺方未按照已公开披露的协议约定及时履</w:t>
            </w:r>
            <w:r>
              <w:rPr>
                <w:spacing w:val="12"/>
              </w:rPr>
              <w:t xml:space="preserve"> </w:t>
            </w:r>
            <w:r>
              <w:rPr>
                <w:spacing w:val="7"/>
              </w:rPr>
              <w:t>行</w:t>
            </w:r>
            <w:r>
              <w:rPr>
                <w:b/>
                <w:bCs/>
                <w:spacing w:val="7"/>
              </w:rPr>
              <w:t>业绩补偿义务。</w:t>
            </w:r>
          </w:p>
        </w:tc>
      </w:tr>
      <w:tr>
        <w:trPr>
          <w:trHeight w:val="1088" w:hRule="atLeast"/>
        </w:trPr>
        <w:tc>
          <w:tcPr>
            <w:shd w:val="clear" w:fill="C7DAF1"/>
            <w:tcW w:w="1472" w:type="dxa"/>
            <w:vAlign w:val="top"/>
          </w:tcPr>
          <w:p>
            <w:pPr>
              <w:spacing w:line="378" w:lineRule="auto"/>
              <w:rPr>
                <w:rFonts w:ascii="Arial"/>
                <w:sz w:val="21"/>
              </w:rPr>
            </w:pPr>
            <w:r/>
          </w:p>
          <w:p>
            <w:pPr>
              <w:pStyle w:val="TableText"/>
              <w:ind w:left="372"/>
              <w:spacing w:before="86" w:line="178" w:lineRule="auto"/>
              <w:rPr/>
            </w:pPr>
            <w:r>
              <w:rPr>
                <w:spacing w:val="3"/>
              </w:rPr>
              <w:t>002433</w:t>
            </w:r>
          </w:p>
        </w:tc>
        <w:tc>
          <w:tcPr>
            <w:shd w:val="clear" w:fill="C7DAF1"/>
            <w:tcW w:w="1483" w:type="dxa"/>
            <w:vAlign w:val="top"/>
          </w:tcPr>
          <w:p>
            <w:pPr>
              <w:spacing w:line="362" w:lineRule="auto"/>
              <w:rPr>
                <w:rFonts w:ascii="Arial"/>
                <w:sz w:val="21"/>
              </w:rPr>
            </w:pPr>
            <w:r/>
          </w:p>
          <w:p>
            <w:pPr>
              <w:pStyle w:val="TableText"/>
              <w:ind w:left="368"/>
              <w:spacing w:before="86" w:line="190" w:lineRule="auto"/>
              <w:rPr/>
            </w:pPr>
            <w:r>
              <w:rPr>
                <w:spacing w:val="8"/>
              </w:rPr>
              <w:t>*</w:t>
            </w:r>
            <w:r>
              <w:rPr/>
              <w:t>ST</w:t>
            </w:r>
            <w:r>
              <w:rPr>
                <w:spacing w:val="8"/>
              </w:rPr>
              <w:t>太安</w:t>
            </w:r>
          </w:p>
        </w:tc>
        <w:tc>
          <w:tcPr>
            <w:shd w:val="clear" w:fill="C7DAF1"/>
            <w:tcW w:w="1497" w:type="dxa"/>
            <w:vAlign w:val="top"/>
          </w:tcPr>
          <w:p>
            <w:pPr>
              <w:spacing w:line="367" w:lineRule="auto"/>
              <w:rPr>
                <w:rFonts w:ascii="Arial"/>
                <w:sz w:val="21"/>
              </w:rPr>
            </w:pPr>
            <w:r/>
          </w:p>
          <w:p>
            <w:pPr>
              <w:pStyle w:val="TableText"/>
              <w:ind w:left="328"/>
              <w:spacing w:before="85" w:line="187" w:lineRule="auto"/>
              <w:rPr/>
            </w:pPr>
            <w:r>
              <w:rPr>
                <w:spacing w:val="8"/>
              </w:rPr>
              <w:t>公开谴责</w:t>
            </w:r>
          </w:p>
        </w:tc>
        <w:tc>
          <w:tcPr>
            <w:shd w:val="clear" w:fill="C7DAF1"/>
            <w:tcW w:w="4563" w:type="dxa"/>
            <w:vAlign w:val="top"/>
          </w:tcPr>
          <w:p>
            <w:pPr>
              <w:pStyle w:val="TableText"/>
              <w:ind w:left="5" w:right="4"/>
              <w:spacing w:before="270" w:line="221" w:lineRule="auto"/>
              <w:rPr/>
            </w:pPr>
            <w:r>
              <w:rPr>
                <w:spacing w:val="7"/>
              </w:rPr>
              <w:t>非经营性</w:t>
            </w:r>
            <w:r>
              <w:rPr>
                <w:b/>
                <w:bCs/>
                <w:spacing w:val="7"/>
              </w:rPr>
              <w:t>资金占用</w:t>
            </w:r>
            <w:r>
              <w:rPr>
                <w:spacing w:val="7"/>
              </w:rPr>
              <w:t>；</w:t>
            </w:r>
            <w:r>
              <w:rPr>
                <w:spacing w:val="-26"/>
              </w:rPr>
              <w:t xml:space="preserve"> </w:t>
            </w:r>
            <w:r>
              <w:rPr>
                <w:spacing w:val="7"/>
              </w:rPr>
              <w:t>2018年至2021年相关定期报</w:t>
            </w:r>
            <w:r>
              <w:rPr/>
              <w:t xml:space="preserve"> </w:t>
            </w:r>
            <w:r>
              <w:rPr>
                <w:spacing w:val="7"/>
              </w:rPr>
              <w:t>告存在</w:t>
            </w:r>
            <w:r>
              <w:rPr>
                <w:b/>
                <w:bCs/>
                <w:spacing w:val="7"/>
              </w:rPr>
              <w:t>虚假记载</w:t>
            </w:r>
            <w:r>
              <w:rPr>
                <w:spacing w:val="7"/>
              </w:rPr>
              <w:t>。</w:t>
            </w:r>
          </w:p>
        </w:tc>
      </w:tr>
      <w:tr>
        <w:trPr>
          <w:trHeight w:val="1443" w:hRule="atLeast"/>
        </w:trPr>
        <w:tc>
          <w:tcPr>
            <w:shd w:val="clear" w:fill="C7DAF1"/>
            <w:tcW w:w="1472" w:type="dxa"/>
            <w:vAlign w:val="top"/>
          </w:tcPr>
          <w:p>
            <w:pPr>
              <w:spacing w:line="277" w:lineRule="auto"/>
              <w:rPr>
                <w:rFonts w:ascii="Arial"/>
                <w:sz w:val="21"/>
              </w:rPr>
            </w:pPr>
            <w:r/>
          </w:p>
          <w:p>
            <w:pPr>
              <w:spacing w:line="277" w:lineRule="auto"/>
              <w:rPr>
                <w:rFonts w:ascii="Arial"/>
                <w:sz w:val="21"/>
              </w:rPr>
            </w:pPr>
            <w:r/>
          </w:p>
          <w:p>
            <w:pPr>
              <w:pStyle w:val="TableText"/>
              <w:ind w:left="372"/>
              <w:spacing w:before="86" w:line="178" w:lineRule="auto"/>
              <w:rPr/>
            </w:pPr>
            <w:r>
              <w:rPr>
                <w:spacing w:val="3"/>
              </w:rPr>
              <w:t>002433</w:t>
            </w:r>
          </w:p>
        </w:tc>
        <w:tc>
          <w:tcPr>
            <w:shd w:val="clear" w:fill="C7DAF1"/>
            <w:tcW w:w="1483" w:type="dxa"/>
            <w:vAlign w:val="top"/>
          </w:tcPr>
          <w:p>
            <w:pPr>
              <w:spacing w:line="269" w:lineRule="auto"/>
              <w:rPr>
                <w:rFonts w:ascii="Arial"/>
                <w:sz w:val="21"/>
              </w:rPr>
            </w:pPr>
            <w:r/>
          </w:p>
          <w:p>
            <w:pPr>
              <w:spacing w:line="269" w:lineRule="auto"/>
              <w:rPr>
                <w:rFonts w:ascii="Arial"/>
                <w:sz w:val="21"/>
              </w:rPr>
            </w:pPr>
            <w:r/>
          </w:p>
          <w:p>
            <w:pPr>
              <w:pStyle w:val="TableText"/>
              <w:ind w:left="368"/>
              <w:spacing w:before="86" w:line="190" w:lineRule="auto"/>
              <w:rPr/>
            </w:pPr>
            <w:r>
              <w:rPr>
                <w:spacing w:val="8"/>
              </w:rPr>
              <w:t>*</w:t>
            </w:r>
            <w:r>
              <w:rPr/>
              <w:t>ST</w:t>
            </w:r>
            <w:r>
              <w:rPr>
                <w:spacing w:val="8"/>
              </w:rPr>
              <w:t>太安</w:t>
            </w:r>
          </w:p>
        </w:tc>
        <w:tc>
          <w:tcPr>
            <w:shd w:val="clear" w:fill="C7DAF1"/>
            <w:tcW w:w="1497" w:type="dxa"/>
            <w:vAlign w:val="top"/>
          </w:tcPr>
          <w:p>
            <w:pPr>
              <w:pStyle w:val="TableText"/>
              <w:ind w:left="14"/>
              <w:spacing w:before="88" w:line="189" w:lineRule="auto"/>
              <w:rPr/>
            </w:pPr>
            <w:r>
              <w:rPr>
                <w:spacing w:val="9"/>
              </w:rPr>
              <w:t>公开认定不适合</w:t>
            </w:r>
          </w:p>
          <w:p>
            <w:pPr>
              <w:pStyle w:val="TableText"/>
              <w:ind w:left="16"/>
              <w:spacing w:before="88" w:line="190" w:lineRule="auto"/>
              <w:rPr/>
            </w:pPr>
            <w:r>
              <w:rPr>
                <w:spacing w:val="9"/>
              </w:rPr>
              <w:t>担任上市公司董</w:t>
            </w:r>
          </w:p>
          <w:p>
            <w:pPr>
              <w:pStyle w:val="TableText"/>
              <w:ind w:left="659" w:right="11" w:hanging="643"/>
              <w:spacing w:before="50" w:line="232" w:lineRule="auto"/>
              <w:rPr/>
            </w:pPr>
            <w:r>
              <w:rPr>
                <w:spacing w:val="9"/>
              </w:rPr>
              <w:t>监高（不含董秘</w:t>
            </w:r>
            <w:r>
              <w:rPr/>
              <w:t xml:space="preserve"> </w:t>
            </w:r>
            <w:r>
              <w:rPr/>
              <w:t>)</w:t>
            </w:r>
          </w:p>
        </w:tc>
        <w:tc>
          <w:tcPr>
            <w:shd w:val="clear" w:fill="C7DAF1"/>
            <w:tcW w:w="4563" w:type="dxa"/>
            <w:vAlign w:val="top"/>
          </w:tcPr>
          <w:p>
            <w:pPr>
              <w:spacing w:line="359" w:lineRule="auto"/>
              <w:rPr>
                <w:rFonts w:ascii="Arial"/>
                <w:sz w:val="21"/>
              </w:rPr>
            </w:pPr>
            <w:r/>
          </w:p>
          <w:p>
            <w:pPr>
              <w:pStyle w:val="TableText"/>
              <w:ind w:left="5" w:right="4"/>
              <w:spacing w:before="85" w:line="221" w:lineRule="auto"/>
              <w:rPr/>
            </w:pPr>
            <w:r>
              <w:rPr>
                <w:spacing w:val="7"/>
              </w:rPr>
              <w:t>非经营性</w:t>
            </w:r>
            <w:r>
              <w:rPr>
                <w:b/>
                <w:bCs/>
                <w:spacing w:val="7"/>
              </w:rPr>
              <w:t>资金占用</w:t>
            </w:r>
            <w:r>
              <w:rPr>
                <w:spacing w:val="7"/>
              </w:rPr>
              <w:t>；</w:t>
            </w:r>
            <w:r>
              <w:rPr>
                <w:spacing w:val="-26"/>
              </w:rPr>
              <w:t xml:space="preserve"> </w:t>
            </w:r>
            <w:r>
              <w:rPr>
                <w:spacing w:val="7"/>
              </w:rPr>
              <w:t>2018年至2021年相关定期报</w:t>
            </w:r>
            <w:r>
              <w:rPr/>
              <w:t xml:space="preserve"> </w:t>
            </w:r>
            <w:r>
              <w:rPr>
                <w:spacing w:val="7"/>
              </w:rPr>
              <w:t>告存在</w:t>
            </w:r>
            <w:r>
              <w:rPr>
                <w:b/>
                <w:bCs/>
                <w:spacing w:val="7"/>
              </w:rPr>
              <w:t>虚假记载</w:t>
            </w:r>
            <w:r>
              <w:rPr>
                <w:spacing w:val="7"/>
              </w:rPr>
              <w:t>。</w:t>
            </w:r>
          </w:p>
        </w:tc>
      </w:tr>
    </w:tbl>
    <w:p>
      <w:pPr>
        <w:spacing w:before="31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6"/>
        </w:rPr>
        <w:t>（</w:t>
      </w:r>
      <w:r>
        <w:rPr>
          <w:rFonts w:ascii="Microsoft YaHei" w:hAnsi="Microsoft YaHei" w:eastAsia="Microsoft YaHei" w:cs="Microsoft YaHei"/>
          <w:sz w:val="24"/>
          <w:szCs w:val="24"/>
          <w:b/>
          <w:bCs/>
          <w:spacing w:val="-12"/>
        </w:rPr>
        <w:t xml:space="preserve"> </w:t>
      </w:r>
      <w:r>
        <w:rPr>
          <w:rFonts w:ascii="Microsoft YaHei" w:hAnsi="Microsoft YaHei" w:eastAsia="Microsoft YaHei" w:cs="Microsoft YaHei"/>
          <w:sz w:val="24"/>
          <w:szCs w:val="24"/>
          <w:b/>
          <w:bCs/>
          <w:spacing w:val="-16"/>
        </w:rPr>
        <w:t>2</w:t>
      </w:r>
      <w:r>
        <w:rPr>
          <w:rFonts w:ascii="Microsoft YaHei" w:hAnsi="Microsoft YaHei" w:eastAsia="Microsoft YaHei" w:cs="Microsoft YaHei"/>
          <w:sz w:val="24"/>
          <w:szCs w:val="24"/>
          <w:b/>
          <w:bCs/>
          <w:spacing w:val="-14"/>
        </w:rPr>
        <w:t xml:space="preserve"> </w:t>
      </w:r>
      <w:r>
        <w:rPr>
          <w:rFonts w:ascii="Microsoft YaHei" w:hAnsi="Microsoft YaHei" w:eastAsia="Microsoft YaHei" w:cs="Microsoft YaHei"/>
          <w:sz w:val="24"/>
          <w:szCs w:val="24"/>
          <w:b/>
          <w:bCs/>
          <w:spacing w:val="-16"/>
        </w:rPr>
        <w:t>）函件统计</w:t>
      </w:r>
    </w:p>
    <w:p>
      <w:pPr>
        <w:spacing w:line="191" w:lineRule="exact"/>
        <w:rPr/>
      </w:pPr>
      <w:r/>
    </w:p>
    <w:tbl>
      <w:tblPr>
        <w:tblStyle w:val="TableNormal"/>
        <w:tblW w:w="9002" w:type="dxa"/>
        <w:tblInd w:w="548"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7"/>
        <w:gridCol w:w="1273"/>
        <w:gridCol w:w="6622"/>
      </w:tblGrid>
      <w:tr>
        <w:trPr>
          <w:trHeight w:val="612" w:hRule="atLeast"/>
        </w:trPr>
        <w:tc>
          <w:tcPr>
            <w:shd w:val="clear" w:fill="4BACC6"/>
            <w:tcW w:w="1107" w:type="dxa"/>
            <w:vAlign w:val="top"/>
            <w:tcBorders>
              <w:left w:val="nil"/>
              <w:top w:val="nil"/>
              <w:right w:val="single" w:color="92CDDC" w:sz="2" w:space="0"/>
            </w:tcBorders>
          </w:tcPr>
          <w:p>
            <w:pPr>
              <w:pStyle w:val="TableText"/>
              <w:ind w:left="119"/>
              <w:spacing w:before="106" w:line="183" w:lineRule="auto"/>
              <w:rPr>
                <w:sz w:val="22"/>
                <w:szCs w:val="22"/>
              </w:rPr>
            </w:pPr>
            <w:r>
              <w:rPr>
                <w:sz w:val="22"/>
                <w:szCs w:val="22"/>
                <w:b/>
                <w:bCs/>
                <w:color w:val="FFFFFF"/>
                <w:spacing w:val="-2"/>
              </w:rPr>
              <w:t>公司代码</w:t>
            </w:r>
          </w:p>
        </w:tc>
        <w:tc>
          <w:tcPr>
            <w:shd w:val="clear" w:fill="4BACC6"/>
            <w:tcW w:w="1273" w:type="dxa"/>
            <w:vAlign w:val="top"/>
            <w:tcBorders>
              <w:top w:val="nil"/>
              <w:left w:val="single" w:color="92CDDC" w:sz="2" w:space="0"/>
              <w:bottom w:val="single" w:color="92CDDC" w:sz="2" w:space="0"/>
              <w:right w:val="single" w:color="92CDDC" w:sz="2" w:space="0"/>
            </w:tcBorders>
          </w:tcPr>
          <w:p>
            <w:pPr>
              <w:pStyle w:val="TableText"/>
              <w:ind w:left="197"/>
              <w:spacing w:before="106" w:line="183" w:lineRule="auto"/>
              <w:rPr>
                <w:sz w:val="22"/>
                <w:szCs w:val="22"/>
              </w:rPr>
            </w:pPr>
            <w:r>
              <w:rPr>
                <w:sz w:val="22"/>
                <w:szCs w:val="22"/>
                <w:b/>
                <w:bCs/>
                <w:color w:val="FFFFFF"/>
                <w:spacing w:val="-2"/>
              </w:rPr>
              <w:t>公司简称</w:t>
            </w:r>
          </w:p>
        </w:tc>
        <w:tc>
          <w:tcPr>
            <w:shd w:val="clear" w:fill="4BACC6"/>
            <w:tcW w:w="6622" w:type="dxa"/>
            <w:vAlign w:val="top"/>
            <w:tcBorders>
              <w:right w:val="nil"/>
              <w:top w:val="nil"/>
              <w:left w:val="single" w:color="92CDDC" w:sz="2" w:space="0"/>
            </w:tcBorders>
          </w:tcPr>
          <w:p>
            <w:pPr>
              <w:pStyle w:val="TableText"/>
              <w:ind w:left="2895"/>
              <w:spacing w:before="106" w:line="183" w:lineRule="auto"/>
              <w:rPr>
                <w:sz w:val="22"/>
                <w:szCs w:val="22"/>
              </w:rPr>
            </w:pPr>
            <w:r>
              <w:rPr>
                <w:sz w:val="22"/>
                <w:szCs w:val="22"/>
                <w:b/>
                <w:bCs/>
                <w:color w:val="FFFFFF"/>
                <w:spacing w:val="-5"/>
              </w:rPr>
              <w:t>函件类型</w:t>
            </w:r>
          </w:p>
        </w:tc>
      </w:tr>
      <w:tr>
        <w:trPr>
          <w:trHeight w:val="463" w:hRule="atLeast"/>
        </w:trPr>
        <w:tc>
          <w:tcPr>
            <w:tcW w:w="1107" w:type="dxa"/>
            <w:vAlign w:val="top"/>
          </w:tcPr>
          <w:p>
            <w:pPr>
              <w:pStyle w:val="TableText"/>
              <w:ind w:left="194"/>
              <w:spacing w:before="150" w:line="178" w:lineRule="auto"/>
              <w:rPr/>
            </w:pPr>
            <w:r>
              <w:rPr>
                <w:spacing w:val="3"/>
              </w:rPr>
              <w:t>300282</w:t>
            </w:r>
          </w:p>
        </w:tc>
        <w:tc>
          <w:tcPr>
            <w:tcW w:w="1273" w:type="dxa"/>
            <w:vAlign w:val="top"/>
          </w:tcPr>
          <w:p>
            <w:pPr>
              <w:pStyle w:val="TableText"/>
              <w:ind w:left="261"/>
              <w:spacing w:before="134" w:line="189" w:lineRule="auto"/>
              <w:rPr/>
            </w:pPr>
            <w:r>
              <w:rPr>
                <w:spacing w:val="8"/>
              </w:rPr>
              <w:t>*</w:t>
            </w:r>
            <w:r>
              <w:rPr/>
              <w:t>ST</w:t>
            </w:r>
            <w:r>
              <w:rPr>
                <w:spacing w:val="8"/>
              </w:rPr>
              <w:t>三盛</w:t>
            </w:r>
          </w:p>
        </w:tc>
        <w:tc>
          <w:tcPr>
            <w:tcW w:w="6622" w:type="dxa"/>
            <w:vAlign w:val="top"/>
          </w:tcPr>
          <w:p>
            <w:pPr>
              <w:pStyle w:val="TableText"/>
              <w:ind w:left="2997"/>
              <w:spacing w:before="135" w:line="189" w:lineRule="auto"/>
              <w:rPr/>
            </w:pPr>
            <w:r>
              <w:rPr>
                <w:spacing w:val="8"/>
              </w:rPr>
              <w:t>关注函</w:t>
            </w:r>
          </w:p>
        </w:tc>
      </w:tr>
      <w:tr>
        <w:trPr>
          <w:trHeight w:val="462" w:hRule="atLeast"/>
        </w:trPr>
        <w:tc>
          <w:tcPr>
            <w:shd w:val="clear" w:fill="C7DAF1"/>
            <w:tcW w:w="1107" w:type="dxa"/>
            <w:vAlign w:val="top"/>
          </w:tcPr>
          <w:p>
            <w:pPr>
              <w:pStyle w:val="TableText"/>
              <w:ind w:left="194"/>
              <w:spacing w:before="150" w:line="178" w:lineRule="auto"/>
              <w:rPr/>
            </w:pPr>
            <w:r>
              <w:rPr>
                <w:spacing w:val="3"/>
              </w:rPr>
              <w:t>300282</w:t>
            </w:r>
          </w:p>
        </w:tc>
        <w:tc>
          <w:tcPr>
            <w:shd w:val="clear" w:fill="C7DAF1"/>
            <w:tcW w:w="1273" w:type="dxa"/>
            <w:vAlign w:val="top"/>
          </w:tcPr>
          <w:p>
            <w:pPr>
              <w:pStyle w:val="TableText"/>
              <w:ind w:left="261"/>
              <w:spacing w:before="134" w:line="189" w:lineRule="auto"/>
              <w:rPr/>
            </w:pPr>
            <w:r>
              <w:rPr>
                <w:spacing w:val="8"/>
              </w:rPr>
              <w:t>*</w:t>
            </w:r>
            <w:r>
              <w:rPr/>
              <w:t>ST</w:t>
            </w:r>
            <w:r>
              <w:rPr>
                <w:spacing w:val="8"/>
              </w:rPr>
              <w:t>三盛</w:t>
            </w:r>
          </w:p>
        </w:tc>
        <w:tc>
          <w:tcPr>
            <w:shd w:val="clear" w:fill="C7DAF1"/>
            <w:tcW w:w="6622" w:type="dxa"/>
            <w:vAlign w:val="top"/>
          </w:tcPr>
          <w:p>
            <w:pPr>
              <w:pStyle w:val="TableText"/>
              <w:ind w:left="2997"/>
              <w:spacing w:before="135" w:line="189" w:lineRule="auto"/>
              <w:rPr/>
            </w:pPr>
            <w:r>
              <w:rPr>
                <w:spacing w:val="8"/>
              </w:rPr>
              <w:t>关注函</w:t>
            </w:r>
          </w:p>
        </w:tc>
      </w:tr>
      <w:tr>
        <w:trPr>
          <w:trHeight w:val="463" w:hRule="atLeast"/>
        </w:trPr>
        <w:tc>
          <w:tcPr>
            <w:tcW w:w="1107" w:type="dxa"/>
            <w:vAlign w:val="top"/>
          </w:tcPr>
          <w:p>
            <w:pPr>
              <w:pStyle w:val="TableText"/>
              <w:ind w:left="194"/>
              <w:spacing w:before="149" w:line="179" w:lineRule="auto"/>
              <w:rPr/>
            </w:pPr>
            <w:r>
              <w:rPr>
                <w:spacing w:val="3"/>
              </w:rPr>
              <w:t>300198</w:t>
            </w:r>
          </w:p>
        </w:tc>
        <w:tc>
          <w:tcPr>
            <w:tcW w:w="1273" w:type="dxa"/>
            <w:vAlign w:val="top"/>
          </w:tcPr>
          <w:p>
            <w:pPr>
              <w:pStyle w:val="TableText"/>
              <w:ind w:left="215"/>
              <w:spacing w:before="136" w:line="189" w:lineRule="auto"/>
              <w:rPr/>
            </w:pPr>
            <w:r>
              <w:rPr>
                <w:spacing w:val="8"/>
              </w:rPr>
              <w:t>纳川股份</w:t>
            </w:r>
          </w:p>
        </w:tc>
        <w:tc>
          <w:tcPr>
            <w:tcW w:w="6622" w:type="dxa"/>
            <w:vAlign w:val="top"/>
          </w:tcPr>
          <w:p>
            <w:pPr>
              <w:pStyle w:val="TableText"/>
              <w:ind w:left="2997"/>
              <w:spacing w:before="136" w:line="189" w:lineRule="auto"/>
              <w:rPr/>
            </w:pPr>
            <w:r>
              <w:rPr>
                <w:spacing w:val="8"/>
              </w:rPr>
              <w:t>关注函</w:t>
            </w:r>
          </w:p>
        </w:tc>
      </w:tr>
      <w:tr>
        <w:trPr>
          <w:trHeight w:val="463" w:hRule="atLeast"/>
        </w:trPr>
        <w:tc>
          <w:tcPr>
            <w:shd w:val="clear" w:fill="C7DAF1"/>
            <w:tcW w:w="1107" w:type="dxa"/>
            <w:vAlign w:val="top"/>
          </w:tcPr>
          <w:p>
            <w:pPr>
              <w:pStyle w:val="TableText"/>
              <w:ind w:left="194"/>
              <w:spacing w:before="150" w:line="178" w:lineRule="auto"/>
              <w:rPr/>
            </w:pPr>
            <w:r>
              <w:rPr>
                <w:spacing w:val="3"/>
              </w:rPr>
              <w:t>300500</w:t>
            </w:r>
          </w:p>
        </w:tc>
        <w:tc>
          <w:tcPr>
            <w:shd w:val="clear" w:fill="C7DAF1"/>
            <w:tcW w:w="1273" w:type="dxa"/>
            <w:vAlign w:val="top"/>
          </w:tcPr>
          <w:p>
            <w:pPr>
              <w:pStyle w:val="TableText"/>
              <w:ind w:left="214"/>
              <w:spacing w:before="134" w:line="190" w:lineRule="auto"/>
              <w:rPr/>
            </w:pPr>
            <w:r>
              <w:rPr>
                <w:spacing w:val="9"/>
              </w:rPr>
              <w:t>启迪设计</w:t>
            </w:r>
          </w:p>
        </w:tc>
        <w:tc>
          <w:tcPr>
            <w:shd w:val="clear" w:fill="C7DAF1"/>
            <w:tcW w:w="6622" w:type="dxa"/>
            <w:vAlign w:val="top"/>
          </w:tcPr>
          <w:p>
            <w:pPr>
              <w:pStyle w:val="TableText"/>
              <w:ind w:left="2997"/>
              <w:spacing w:before="136" w:line="189" w:lineRule="auto"/>
              <w:rPr/>
            </w:pPr>
            <w:r>
              <w:rPr>
                <w:spacing w:val="8"/>
              </w:rPr>
              <w:t>关注函</w:t>
            </w:r>
          </w:p>
        </w:tc>
      </w:tr>
      <w:tr>
        <w:trPr>
          <w:trHeight w:val="463" w:hRule="atLeast"/>
        </w:trPr>
        <w:tc>
          <w:tcPr>
            <w:tcW w:w="1107" w:type="dxa"/>
            <w:vAlign w:val="top"/>
          </w:tcPr>
          <w:p>
            <w:pPr>
              <w:pStyle w:val="TableText"/>
              <w:ind w:left="194"/>
              <w:spacing w:before="151" w:line="178" w:lineRule="auto"/>
              <w:rPr/>
            </w:pPr>
            <w:r>
              <w:rPr>
                <w:spacing w:val="3"/>
              </w:rPr>
              <w:t>300282</w:t>
            </w:r>
          </w:p>
        </w:tc>
        <w:tc>
          <w:tcPr>
            <w:tcW w:w="1273" w:type="dxa"/>
            <w:vAlign w:val="top"/>
          </w:tcPr>
          <w:p>
            <w:pPr>
              <w:pStyle w:val="TableText"/>
              <w:ind w:left="261"/>
              <w:spacing w:before="135" w:line="189" w:lineRule="auto"/>
              <w:rPr/>
            </w:pPr>
            <w:r>
              <w:rPr>
                <w:spacing w:val="8"/>
              </w:rPr>
              <w:t>*</w:t>
            </w:r>
            <w:r>
              <w:rPr/>
              <w:t>ST</w:t>
            </w:r>
            <w:r>
              <w:rPr>
                <w:spacing w:val="8"/>
              </w:rPr>
              <w:t>三盛</w:t>
            </w:r>
          </w:p>
        </w:tc>
        <w:tc>
          <w:tcPr>
            <w:tcW w:w="6622" w:type="dxa"/>
            <w:vAlign w:val="top"/>
          </w:tcPr>
          <w:p>
            <w:pPr>
              <w:pStyle w:val="TableText"/>
              <w:ind w:left="2997"/>
              <w:spacing w:before="136" w:line="189" w:lineRule="auto"/>
              <w:rPr/>
            </w:pPr>
            <w:r>
              <w:rPr>
                <w:spacing w:val="8"/>
              </w:rPr>
              <w:t>关注函</w:t>
            </w:r>
          </w:p>
        </w:tc>
      </w:tr>
      <w:tr>
        <w:trPr>
          <w:trHeight w:val="464" w:hRule="atLeast"/>
        </w:trPr>
        <w:tc>
          <w:tcPr>
            <w:shd w:val="clear" w:fill="C7DAF1"/>
            <w:tcW w:w="1107" w:type="dxa"/>
            <w:vAlign w:val="top"/>
          </w:tcPr>
          <w:p>
            <w:pPr>
              <w:pStyle w:val="TableText"/>
              <w:ind w:left="194"/>
              <w:spacing w:before="153" w:line="178" w:lineRule="auto"/>
              <w:rPr/>
            </w:pPr>
            <w:r>
              <w:rPr>
                <w:spacing w:val="3"/>
              </w:rPr>
              <w:t>300338</w:t>
            </w:r>
          </w:p>
        </w:tc>
        <w:tc>
          <w:tcPr>
            <w:shd w:val="clear" w:fill="C7DAF1"/>
            <w:tcW w:w="1273" w:type="dxa"/>
            <w:vAlign w:val="top"/>
          </w:tcPr>
          <w:p>
            <w:pPr>
              <w:pStyle w:val="TableText"/>
              <w:ind w:left="216"/>
              <w:spacing w:before="138" w:line="189" w:lineRule="auto"/>
              <w:rPr/>
            </w:pPr>
            <w:r>
              <w:rPr>
                <w:spacing w:val="8"/>
              </w:rPr>
              <w:t>开元教育</w:t>
            </w:r>
          </w:p>
        </w:tc>
        <w:tc>
          <w:tcPr>
            <w:shd w:val="clear" w:fill="C7DAF1"/>
            <w:tcW w:w="6622" w:type="dxa"/>
            <w:vAlign w:val="top"/>
          </w:tcPr>
          <w:p>
            <w:pPr>
              <w:pStyle w:val="TableText"/>
              <w:ind w:left="2997"/>
              <w:spacing w:before="138" w:line="189" w:lineRule="auto"/>
              <w:rPr/>
            </w:pPr>
            <w:r>
              <w:rPr>
                <w:spacing w:val="8"/>
              </w:rPr>
              <w:t>关注函</w:t>
            </w:r>
          </w:p>
        </w:tc>
      </w:tr>
      <w:tr>
        <w:trPr>
          <w:trHeight w:val="463" w:hRule="atLeast"/>
        </w:trPr>
        <w:tc>
          <w:tcPr>
            <w:tcW w:w="1107" w:type="dxa"/>
            <w:vAlign w:val="top"/>
          </w:tcPr>
          <w:p>
            <w:pPr>
              <w:pStyle w:val="TableText"/>
              <w:ind w:left="194"/>
              <w:spacing w:before="150" w:line="179" w:lineRule="auto"/>
              <w:rPr/>
            </w:pPr>
            <w:r>
              <w:rPr>
                <w:spacing w:val="3"/>
              </w:rPr>
              <w:t>301024</w:t>
            </w:r>
          </w:p>
        </w:tc>
        <w:tc>
          <w:tcPr>
            <w:tcW w:w="1273" w:type="dxa"/>
            <w:vAlign w:val="top"/>
          </w:tcPr>
          <w:p>
            <w:pPr>
              <w:pStyle w:val="TableText"/>
              <w:ind w:left="215"/>
              <w:spacing w:before="137" w:line="189" w:lineRule="auto"/>
              <w:rPr/>
            </w:pPr>
            <w:r>
              <w:rPr>
                <w:spacing w:val="8"/>
              </w:rPr>
              <w:t>霍普股份</w:t>
            </w:r>
          </w:p>
        </w:tc>
        <w:tc>
          <w:tcPr>
            <w:tcW w:w="6622" w:type="dxa"/>
            <w:vAlign w:val="top"/>
          </w:tcPr>
          <w:p>
            <w:pPr>
              <w:pStyle w:val="TableText"/>
              <w:ind w:left="2997"/>
              <w:spacing w:before="137" w:line="189" w:lineRule="auto"/>
              <w:rPr/>
            </w:pPr>
            <w:r>
              <w:rPr>
                <w:spacing w:val="8"/>
              </w:rPr>
              <w:t>关注函</w:t>
            </w:r>
          </w:p>
        </w:tc>
      </w:tr>
      <w:tr>
        <w:trPr>
          <w:trHeight w:val="464" w:hRule="atLeast"/>
        </w:trPr>
        <w:tc>
          <w:tcPr>
            <w:shd w:val="clear" w:fill="C7DAF1"/>
            <w:tcW w:w="1107" w:type="dxa"/>
            <w:vAlign w:val="top"/>
          </w:tcPr>
          <w:p>
            <w:pPr>
              <w:pStyle w:val="TableText"/>
              <w:ind w:left="194"/>
              <w:spacing w:before="150" w:line="179" w:lineRule="auto"/>
              <w:rPr/>
            </w:pPr>
            <w:r>
              <w:rPr>
                <w:spacing w:val="3"/>
              </w:rPr>
              <w:t>300651</w:t>
            </w:r>
          </w:p>
        </w:tc>
        <w:tc>
          <w:tcPr>
            <w:shd w:val="clear" w:fill="C7DAF1"/>
            <w:tcW w:w="1273" w:type="dxa"/>
            <w:vAlign w:val="top"/>
          </w:tcPr>
          <w:p>
            <w:pPr>
              <w:pStyle w:val="TableText"/>
              <w:ind w:left="214"/>
              <w:spacing w:before="137" w:line="189" w:lineRule="auto"/>
              <w:rPr/>
            </w:pPr>
            <w:r>
              <w:rPr>
                <w:spacing w:val="9"/>
              </w:rPr>
              <w:t>金陵体育</w:t>
            </w:r>
          </w:p>
        </w:tc>
        <w:tc>
          <w:tcPr>
            <w:shd w:val="clear" w:fill="C7DAF1"/>
            <w:tcW w:w="6622" w:type="dxa"/>
            <w:vAlign w:val="top"/>
          </w:tcPr>
          <w:p>
            <w:pPr>
              <w:pStyle w:val="TableText"/>
              <w:ind w:left="2997"/>
              <w:spacing w:before="137" w:line="189" w:lineRule="auto"/>
              <w:rPr/>
            </w:pPr>
            <w:r>
              <w:rPr>
                <w:spacing w:val="8"/>
              </w:rPr>
              <w:t>关注函</w:t>
            </w:r>
          </w:p>
        </w:tc>
      </w:tr>
      <w:tr>
        <w:trPr>
          <w:trHeight w:val="464" w:hRule="atLeast"/>
        </w:trPr>
        <w:tc>
          <w:tcPr>
            <w:tcW w:w="1107" w:type="dxa"/>
            <w:vAlign w:val="top"/>
          </w:tcPr>
          <w:p>
            <w:pPr>
              <w:pStyle w:val="TableText"/>
              <w:ind w:left="194"/>
              <w:spacing w:before="153" w:line="178" w:lineRule="auto"/>
              <w:rPr/>
            </w:pPr>
            <w:r>
              <w:rPr>
                <w:spacing w:val="3"/>
              </w:rPr>
              <w:t>300495</w:t>
            </w:r>
          </w:p>
        </w:tc>
        <w:tc>
          <w:tcPr>
            <w:tcW w:w="1273" w:type="dxa"/>
            <w:vAlign w:val="top"/>
          </w:tcPr>
          <w:p>
            <w:pPr>
              <w:pStyle w:val="TableText"/>
              <w:ind w:left="261"/>
              <w:spacing w:before="137" w:line="190" w:lineRule="auto"/>
              <w:rPr/>
            </w:pPr>
            <w:r>
              <w:rPr>
                <w:spacing w:val="8"/>
              </w:rPr>
              <w:t>*</w:t>
            </w:r>
            <w:r>
              <w:rPr/>
              <w:t>ST</w:t>
            </w:r>
            <w:r>
              <w:rPr>
                <w:spacing w:val="8"/>
              </w:rPr>
              <w:t>美尚</w:t>
            </w:r>
          </w:p>
        </w:tc>
        <w:tc>
          <w:tcPr>
            <w:tcW w:w="6622" w:type="dxa"/>
            <w:vAlign w:val="top"/>
          </w:tcPr>
          <w:p>
            <w:pPr>
              <w:pStyle w:val="TableText"/>
              <w:ind w:left="2997"/>
              <w:spacing w:before="138" w:line="189" w:lineRule="auto"/>
              <w:rPr/>
            </w:pPr>
            <w:r>
              <w:rPr>
                <w:spacing w:val="8"/>
              </w:rPr>
              <w:t>关注函</w:t>
            </w:r>
          </w:p>
        </w:tc>
      </w:tr>
      <w:tr>
        <w:trPr>
          <w:trHeight w:val="464" w:hRule="atLeast"/>
        </w:trPr>
        <w:tc>
          <w:tcPr>
            <w:shd w:val="clear" w:fill="C7DAF1"/>
            <w:tcW w:w="1107" w:type="dxa"/>
            <w:vAlign w:val="top"/>
          </w:tcPr>
          <w:p>
            <w:pPr>
              <w:pStyle w:val="TableText"/>
              <w:ind w:left="194"/>
              <w:spacing w:before="151" w:line="179" w:lineRule="auto"/>
              <w:rPr/>
            </w:pPr>
            <w:r>
              <w:rPr>
                <w:spacing w:val="3"/>
              </w:rPr>
              <w:t>301260</w:t>
            </w:r>
          </w:p>
        </w:tc>
        <w:tc>
          <w:tcPr>
            <w:shd w:val="clear" w:fill="C7DAF1"/>
            <w:tcW w:w="1273" w:type="dxa"/>
            <w:vAlign w:val="top"/>
          </w:tcPr>
          <w:p>
            <w:pPr>
              <w:pStyle w:val="TableText"/>
              <w:ind w:left="320"/>
              <w:spacing w:before="138" w:line="189" w:lineRule="auto"/>
              <w:rPr/>
            </w:pPr>
            <w:r>
              <w:rPr>
                <w:spacing w:val="8"/>
              </w:rPr>
              <w:t>格力博</w:t>
            </w:r>
          </w:p>
        </w:tc>
        <w:tc>
          <w:tcPr>
            <w:shd w:val="clear" w:fill="C7DAF1"/>
            <w:tcW w:w="6622" w:type="dxa"/>
            <w:vAlign w:val="top"/>
          </w:tcPr>
          <w:p>
            <w:pPr>
              <w:pStyle w:val="TableText"/>
              <w:ind w:left="2997"/>
              <w:spacing w:before="137" w:line="189" w:lineRule="auto"/>
              <w:rPr/>
            </w:pPr>
            <w:r>
              <w:rPr>
                <w:spacing w:val="8"/>
              </w:rPr>
              <w:t>关注函</w:t>
            </w:r>
          </w:p>
        </w:tc>
      </w:tr>
      <w:tr>
        <w:trPr>
          <w:trHeight w:val="463" w:hRule="atLeast"/>
        </w:trPr>
        <w:tc>
          <w:tcPr>
            <w:tcW w:w="1107" w:type="dxa"/>
            <w:vAlign w:val="top"/>
          </w:tcPr>
          <w:p>
            <w:pPr>
              <w:pStyle w:val="TableText"/>
              <w:ind w:left="194"/>
              <w:spacing w:before="152" w:line="179" w:lineRule="auto"/>
              <w:rPr/>
            </w:pPr>
            <w:r>
              <w:rPr>
                <w:spacing w:val="3"/>
              </w:rPr>
              <w:t>301228</w:t>
            </w:r>
          </w:p>
        </w:tc>
        <w:tc>
          <w:tcPr>
            <w:tcW w:w="1273" w:type="dxa"/>
            <w:vAlign w:val="top"/>
          </w:tcPr>
          <w:p>
            <w:pPr>
              <w:pStyle w:val="TableText"/>
              <w:ind w:left="216"/>
              <w:spacing w:before="139" w:line="189" w:lineRule="auto"/>
              <w:rPr/>
            </w:pPr>
            <w:r>
              <w:rPr>
                <w:spacing w:val="8"/>
              </w:rPr>
              <w:t>实朴检测</w:t>
            </w:r>
          </w:p>
        </w:tc>
        <w:tc>
          <w:tcPr>
            <w:tcW w:w="6622" w:type="dxa"/>
            <w:vAlign w:val="top"/>
          </w:tcPr>
          <w:p>
            <w:pPr>
              <w:pStyle w:val="TableText"/>
              <w:ind w:left="2997"/>
              <w:spacing w:before="139" w:line="189" w:lineRule="auto"/>
              <w:rPr/>
            </w:pPr>
            <w:r>
              <w:rPr>
                <w:spacing w:val="8"/>
              </w:rPr>
              <w:t>关注函</w:t>
            </w:r>
          </w:p>
        </w:tc>
      </w:tr>
      <w:tr>
        <w:trPr>
          <w:trHeight w:val="464" w:hRule="atLeast"/>
        </w:trPr>
        <w:tc>
          <w:tcPr>
            <w:shd w:val="clear" w:fill="C7DAF1"/>
            <w:tcW w:w="1107" w:type="dxa"/>
            <w:vAlign w:val="top"/>
          </w:tcPr>
          <w:p>
            <w:pPr>
              <w:pStyle w:val="TableText"/>
              <w:ind w:left="194"/>
              <w:spacing w:before="154" w:line="178" w:lineRule="auto"/>
              <w:rPr/>
            </w:pPr>
            <w:r>
              <w:rPr>
                <w:spacing w:val="3"/>
              </w:rPr>
              <w:t>300369</w:t>
            </w:r>
          </w:p>
        </w:tc>
        <w:tc>
          <w:tcPr>
            <w:shd w:val="clear" w:fill="C7DAF1"/>
            <w:tcW w:w="1273" w:type="dxa"/>
            <w:vAlign w:val="top"/>
          </w:tcPr>
          <w:p>
            <w:pPr>
              <w:pStyle w:val="TableText"/>
              <w:ind w:left="215"/>
              <w:spacing w:before="139" w:line="189" w:lineRule="auto"/>
              <w:rPr/>
            </w:pPr>
            <w:r>
              <w:rPr>
                <w:spacing w:val="8"/>
              </w:rPr>
              <w:t>绿盟科技</w:t>
            </w:r>
          </w:p>
        </w:tc>
        <w:tc>
          <w:tcPr>
            <w:shd w:val="clear" w:fill="C7DAF1"/>
            <w:tcW w:w="6622" w:type="dxa"/>
            <w:vAlign w:val="top"/>
          </w:tcPr>
          <w:p>
            <w:pPr>
              <w:pStyle w:val="TableText"/>
              <w:ind w:left="3007"/>
              <w:spacing w:before="139" w:line="189" w:lineRule="auto"/>
              <w:rPr/>
            </w:pPr>
            <w:r>
              <w:rPr>
                <w:spacing w:val="4"/>
              </w:rPr>
              <w:t>问询函</w:t>
            </w:r>
          </w:p>
        </w:tc>
      </w:tr>
      <w:tr>
        <w:trPr>
          <w:trHeight w:val="464" w:hRule="atLeast"/>
        </w:trPr>
        <w:tc>
          <w:tcPr>
            <w:tcW w:w="1107" w:type="dxa"/>
            <w:vAlign w:val="top"/>
          </w:tcPr>
          <w:p>
            <w:pPr>
              <w:pStyle w:val="TableText"/>
              <w:ind w:left="194"/>
              <w:spacing w:before="151" w:line="179" w:lineRule="auto"/>
              <w:rPr/>
            </w:pPr>
            <w:r>
              <w:rPr>
                <w:spacing w:val="3"/>
              </w:rPr>
              <w:t>300197</w:t>
            </w:r>
          </w:p>
        </w:tc>
        <w:tc>
          <w:tcPr>
            <w:tcW w:w="1273" w:type="dxa"/>
            <w:vAlign w:val="top"/>
          </w:tcPr>
          <w:p>
            <w:pPr>
              <w:pStyle w:val="TableText"/>
              <w:ind w:left="216"/>
              <w:spacing w:before="137" w:line="190" w:lineRule="auto"/>
              <w:rPr/>
            </w:pPr>
            <w:r>
              <w:rPr>
                <w:spacing w:val="8"/>
              </w:rPr>
              <w:t>节能铁汉</w:t>
            </w:r>
          </w:p>
        </w:tc>
        <w:tc>
          <w:tcPr>
            <w:tcW w:w="6622" w:type="dxa"/>
            <w:vAlign w:val="top"/>
          </w:tcPr>
          <w:p>
            <w:pPr>
              <w:pStyle w:val="TableText"/>
              <w:ind w:left="2997"/>
              <w:spacing w:before="138" w:line="189" w:lineRule="auto"/>
              <w:rPr/>
            </w:pPr>
            <w:r>
              <w:rPr>
                <w:spacing w:val="8"/>
              </w:rPr>
              <w:t>关注函</w:t>
            </w:r>
          </w:p>
        </w:tc>
      </w:tr>
      <w:tr>
        <w:trPr>
          <w:trHeight w:val="464" w:hRule="atLeast"/>
        </w:trPr>
        <w:tc>
          <w:tcPr>
            <w:shd w:val="clear" w:fill="C7DAF1"/>
            <w:tcW w:w="1107" w:type="dxa"/>
            <w:vAlign w:val="top"/>
          </w:tcPr>
          <w:p>
            <w:pPr>
              <w:pStyle w:val="TableText"/>
              <w:ind w:left="194"/>
              <w:spacing w:before="153" w:line="179" w:lineRule="auto"/>
              <w:rPr/>
            </w:pPr>
            <w:r>
              <w:rPr>
                <w:spacing w:val="3"/>
              </w:rPr>
              <w:t>300117</w:t>
            </w:r>
          </w:p>
        </w:tc>
        <w:tc>
          <w:tcPr>
            <w:shd w:val="clear" w:fill="C7DAF1"/>
            <w:tcW w:w="1273" w:type="dxa"/>
            <w:vAlign w:val="top"/>
          </w:tcPr>
          <w:p>
            <w:pPr>
              <w:pStyle w:val="TableText"/>
              <w:ind w:left="216"/>
              <w:spacing w:before="138" w:line="190" w:lineRule="auto"/>
              <w:rPr/>
            </w:pPr>
            <w:r>
              <w:rPr>
                <w:spacing w:val="8"/>
              </w:rPr>
              <w:t>嘉寓股份</w:t>
            </w:r>
          </w:p>
        </w:tc>
        <w:tc>
          <w:tcPr>
            <w:shd w:val="clear" w:fill="C7DAF1"/>
            <w:tcW w:w="6622" w:type="dxa"/>
            <w:vAlign w:val="top"/>
          </w:tcPr>
          <w:p>
            <w:pPr>
              <w:pStyle w:val="TableText"/>
              <w:ind w:left="2997"/>
              <w:spacing w:before="139" w:line="189" w:lineRule="auto"/>
              <w:rPr/>
            </w:pPr>
            <w:r>
              <w:rPr>
                <w:spacing w:val="8"/>
              </w:rPr>
              <w:t>关注函</w:t>
            </w:r>
          </w:p>
        </w:tc>
      </w:tr>
    </w:tbl>
    <w:p>
      <w:pPr>
        <w:pStyle w:val="BodyText"/>
        <w:rPr/>
      </w:pPr>
      <w:r/>
    </w:p>
    <w:p>
      <w:pPr>
        <w:sectPr>
          <w:pgSz w:w="11910" w:h="16840"/>
          <w:pgMar w:top="400" w:right="1015" w:bottom="0" w:left="1333" w:header="0" w:footer="0" w:gutter="0"/>
        </w:sectPr>
        <w:rPr/>
      </w:pPr>
    </w:p>
    <w:tbl>
      <w:tblPr>
        <w:tblStyle w:val="TableNormal"/>
        <w:tblW w:w="9002" w:type="dxa"/>
        <w:tblInd w:w="95"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7"/>
        <w:gridCol w:w="1273"/>
        <w:gridCol w:w="6622"/>
      </w:tblGrid>
      <w:tr>
        <w:trPr>
          <w:trHeight w:val="465" w:hRule="atLeast"/>
        </w:trPr>
        <w:tc>
          <w:tcPr>
            <w:tcW w:w="1107" w:type="dxa"/>
            <w:vAlign w:val="top"/>
          </w:tcPr>
          <w:p>
            <w:pPr>
              <w:pStyle w:val="TableText"/>
              <w:ind w:left="194"/>
              <w:spacing w:before="153" w:line="178" w:lineRule="auto"/>
              <w:rPr/>
            </w:pPr>
            <w:r>
              <w:rPr>
                <w:spacing w:val="3"/>
              </w:rPr>
              <w:t>300522</w:t>
            </w:r>
          </w:p>
        </w:tc>
        <w:tc>
          <w:tcPr>
            <w:tcW w:w="1273" w:type="dxa"/>
            <w:vAlign w:val="top"/>
          </w:tcPr>
          <w:p>
            <w:pPr>
              <w:pStyle w:val="TableText"/>
              <w:ind w:left="217"/>
              <w:spacing w:before="138" w:line="189" w:lineRule="auto"/>
              <w:rPr/>
            </w:pPr>
            <w:r>
              <w:rPr>
                <w:spacing w:val="8"/>
              </w:rPr>
              <w:t>世名科技</w:t>
            </w:r>
          </w:p>
        </w:tc>
        <w:tc>
          <w:tcPr>
            <w:tcW w:w="6622" w:type="dxa"/>
            <w:vAlign w:val="top"/>
          </w:tcPr>
          <w:p>
            <w:pPr>
              <w:pStyle w:val="TableText"/>
              <w:ind w:left="2997"/>
              <w:spacing w:before="138" w:line="189" w:lineRule="auto"/>
              <w:rPr/>
            </w:pPr>
            <w:r>
              <w:rPr>
                <w:spacing w:val="8"/>
              </w:rPr>
              <w:t>关注函</w:t>
            </w:r>
          </w:p>
        </w:tc>
      </w:tr>
      <w:tr>
        <w:trPr>
          <w:trHeight w:val="463" w:hRule="atLeast"/>
        </w:trPr>
        <w:tc>
          <w:tcPr>
            <w:shd w:val="clear" w:fill="C7DAF1"/>
            <w:tcW w:w="1107" w:type="dxa"/>
            <w:vAlign w:val="top"/>
          </w:tcPr>
          <w:p>
            <w:pPr>
              <w:pStyle w:val="TableText"/>
              <w:ind w:left="194"/>
              <w:spacing w:before="151" w:line="178" w:lineRule="auto"/>
              <w:rPr/>
            </w:pPr>
            <w:r>
              <w:rPr>
                <w:spacing w:val="3"/>
              </w:rPr>
              <w:t>300208</w:t>
            </w:r>
          </w:p>
        </w:tc>
        <w:tc>
          <w:tcPr>
            <w:shd w:val="clear" w:fill="C7DAF1"/>
            <w:tcW w:w="1273" w:type="dxa"/>
            <w:vAlign w:val="top"/>
          </w:tcPr>
          <w:p>
            <w:pPr>
              <w:pStyle w:val="TableText"/>
              <w:ind w:left="218"/>
              <w:spacing w:before="136" w:line="189" w:lineRule="auto"/>
              <w:rPr/>
            </w:pPr>
            <w:r>
              <w:rPr>
                <w:spacing w:val="7"/>
              </w:rPr>
              <w:t>青岛中程</w:t>
            </w:r>
          </w:p>
        </w:tc>
        <w:tc>
          <w:tcPr>
            <w:shd w:val="clear" w:fill="C7DAF1"/>
            <w:tcW w:w="6622" w:type="dxa"/>
            <w:vAlign w:val="top"/>
          </w:tcPr>
          <w:p>
            <w:pPr>
              <w:pStyle w:val="TableText"/>
              <w:ind w:left="2997"/>
              <w:spacing w:before="136" w:line="189" w:lineRule="auto"/>
              <w:rPr/>
            </w:pPr>
            <w:r>
              <w:rPr>
                <w:spacing w:val="8"/>
              </w:rPr>
              <w:t>关注函</w:t>
            </w:r>
          </w:p>
        </w:tc>
      </w:tr>
      <w:tr>
        <w:trPr>
          <w:trHeight w:val="463" w:hRule="atLeast"/>
        </w:trPr>
        <w:tc>
          <w:tcPr>
            <w:tcW w:w="1107" w:type="dxa"/>
            <w:vAlign w:val="top"/>
          </w:tcPr>
          <w:p>
            <w:pPr>
              <w:pStyle w:val="TableText"/>
              <w:ind w:left="188"/>
              <w:spacing w:before="149" w:line="179" w:lineRule="auto"/>
              <w:rPr/>
            </w:pPr>
            <w:r>
              <w:rPr>
                <w:spacing w:val="3"/>
              </w:rPr>
              <w:t>002193</w:t>
            </w:r>
          </w:p>
        </w:tc>
        <w:tc>
          <w:tcPr>
            <w:tcW w:w="1273" w:type="dxa"/>
            <w:vAlign w:val="top"/>
          </w:tcPr>
          <w:p>
            <w:pPr>
              <w:pStyle w:val="TableText"/>
              <w:ind w:left="215"/>
              <w:spacing w:before="135" w:line="190" w:lineRule="auto"/>
              <w:rPr/>
            </w:pPr>
            <w:r>
              <w:rPr>
                <w:spacing w:val="8"/>
              </w:rPr>
              <w:t>如意集团</w:t>
            </w:r>
          </w:p>
        </w:tc>
        <w:tc>
          <w:tcPr>
            <w:tcW w:w="6622" w:type="dxa"/>
            <w:vAlign w:val="top"/>
          </w:tcPr>
          <w:p>
            <w:pPr>
              <w:pStyle w:val="TableText"/>
              <w:ind w:left="2997"/>
              <w:spacing w:before="136" w:line="189" w:lineRule="auto"/>
              <w:rPr/>
            </w:pPr>
            <w:r>
              <w:rPr>
                <w:spacing w:val="8"/>
              </w:rPr>
              <w:t>关注函</w:t>
            </w:r>
          </w:p>
        </w:tc>
      </w:tr>
      <w:tr>
        <w:trPr>
          <w:trHeight w:val="463" w:hRule="atLeast"/>
        </w:trPr>
        <w:tc>
          <w:tcPr>
            <w:shd w:val="clear" w:fill="C7DAF1"/>
            <w:tcW w:w="1107" w:type="dxa"/>
            <w:vAlign w:val="top"/>
          </w:tcPr>
          <w:p>
            <w:pPr>
              <w:pStyle w:val="TableText"/>
              <w:ind w:left="188"/>
              <w:spacing w:before="153" w:line="178" w:lineRule="auto"/>
              <w:rPr/>
            </w:pPr>
            <w:r>
              <w:rPr>
                <w:spacing w:val="3"/>
              </w:rPr>
              <w:t>002089</w:t>
            </w:r>
          </w:p>
        </w:tc>
        <w:tc>
          <w:tcPr>
            <w:shd w:val="clear" w:fill="C7DAF1"/>
            <w:tcW w:w="1273" w:type="dxa"/>
            <w:vAlign w:val="top"/>
          </w:tcPr>
          <w:p>
            <w:pPr>
              <w:pStyle w:val="TableText"/>
              <w:ind w:left="261"/>
              <w:spacing w:before="138" w:line="189" w:lineRule="auto"/>
              <w:rPr/>
            </w:pPr>
            <w:r>
              <w:rPr>
                <w:spacing w:val="8"/>
              </w:rPr>
              <w:t>*</w:t>
            </w:r>
            <w:r>
              <w:rPr/>
              <w:t>ST</w:t>
            </w:r>
            <w:r>
              <w:rPr>
                <w:spacing w:val="8"/>
              </w:rPr>
              <w:t>新海</w:t>
            </w:r>
          </w:p>
        </w:tc>
        <w:tc>
          <w:tcPr>
            <w:shd w:val="clear" w:fill="C7DAF1"/>
            <w:tcW w:w="6622" w:type="dxa"/>
            <w:vAlign w:val="top"/>
          </w:tcPr>
          <w:p>
            <w:pPr>
              <w:pStyle w:val="TableText"/>
              <w:ind w:left="2997"/>
              <w:spacing w:before="139" w:line="189" w:lineRule="auto"/>
              <w:rPr/>
            </w:pPr>
            <w:r>
              <w:rPr>
                <w:spacing w:val="8"/>
              </w:rPr>
              <w:t>关注函</w:t>
            </w:r>
          </w:p>
        </w:tc>
      </w:tr>
      <w:tr>
        <w:trPr>
          <w:trHeight w:val="463" w:hRule="atLeast"/>
        </w:trPr>
        <w:tc>
          <w:tcPr>
            <w:tcW w:w="1107" w:type="dxa"/>
            <w:vAlign w:val="top"/>
          </w:tcPr>
          <w:p>
            <w:pPr>
              <w:pStyle w:val="TableText"/>
              <w:ind w:left="188"/>
              <w:spacing w:before="153" w:line="178" w:lineRule="auto"/>
              <w:rPr/>
            </w:pPr>
            <w:r>
              <w:rPr>
                <w:spacing w:val="3"/>
              </w:rPr>
              <w:t>002325</w:t>
            </w:r>
          </w:p>
        </w:tc>
        <w:tc>
          <w:tcPr>
            <w:tcW w:w="1273" w:type="dxa"/>
            <w:vAlign w:val="top"/>
          </w:tcPr>
          <w:p>
            <w:pPr>
              <w:pStyle w:val="TableText"/>
              <w:ind w:left="215"/>
              <w:spacing w:before="140" w:line="188" w:lineRule="auto"/>
              <w:rPr/>
            </w:pPr>
            <w:r>
              <w:rPr>
                <w:spacing w:val="8"/>
              </w:rPr>
              <w:t>洪涛股份</w:t>
            </w:r>
          </w:p>
        </w:tc>
        <w:tc>
          <w:tcPr>
            <w:tcW w:w="6622" w:type="dxa"/>
            <w:vAlign w:val="top"/>
          </w:tcPr>
          <w:p>
            <w:pPr>
              <w:pStyle w:val="TableText"/>
              <w:ind w:left="2997"/>
              <w:spacing w:before="139" w:line="189" w:lineRule="auto"/>
              <w:rPr/>
            </w:pPr>
            <w:r>
              <w:rPr>
                <w:spacing w:val="8"/>
              </w:rPr>
              <w:t>关注函</w:t>
            </w:r>
          </w:p>
        </w:tc>
      </w:tr>
      <w:tr>
        <w:trPr>
          <w:trHeight w:val="466" w:hRule="atLeast"/>
        </w:trPr>
        <w:tc>
          <w:tcPr>
            <w:shd w:val="clear" w:fill="C7DAF1"/>
            <w:tcW w:w="1107" w:type="dxa"/>
            <w:vAlign w:val="top"/>
          </w:tcPr>
          <w:p>
            <w:pPr>
              <w:pStyle w:val="TableText"/>
              <w:ind w:left="194"/>
              <w:spacing w:before="156" w:line="178" w:lineRule="auto"/>
              <w:rPr/>
            </w:pPr>
            <w:r>
              <w:rPr>
                <w:spacing w:val="3"/>
              </w:rPr>
              <w:t>300495</w:t>
            </w:r>
          </w:p>
        </w:tc>
        <w:tc>
          <w:tcPr>
            <w:shd w:val="clear" w:fill="C7DAF1"/>
            <w:tcW w:w="1273" w:type="dxa"/>
            <w:vAlign w:val="top"/>
          </w:tcPr>
          <w:p>
            <w:pPr>
              <w:pStyle w:val="TableText"/>
              <w:ind w:left="261"/>
              <w:spacing w:before="140" w:line="190" w:lineRule="auto"/>
              <w:rPr/>
            </w:pPr>
            <w:r>
              <w:rPr>
                <w:spacing w:val="8"/>
              </w:rPr>
              <w:t>*</w:t>
            </w:r>
            <w:r>
              <w:rPr/>
              <w:t>ST</w:t>
            </w:r>
            <w:r>
              <w:rPr>
                <w:spacing w:val="8"/>
              </w:rPr>
              <w:t>美尚</w:t>
            </w:r>
          </w:p>
        </w:tc>
        <w:tc>
          <w:tcPr>
            <w:shd w:val="clear" w:fill="C7DAF1"/>
            <w:tcW w:w="6622" w:type="dxa"/>
            <w:vAlign w:val="top"/>
          </w:tcPr>
          <w:p>
            <w:pPr>
              <w:pStyle w:val="TableText"/>
              <w:ind w:left="2997"/>
              <w:spacing w:before="141" w:line="189" w:lineRule="auto"/>
              <w:rPr/>
            </w:pPr>
            <w:r>
              <w:rPr>
                <w:spacing w:val="8"/>
              </w:rPr>
              <w:t>关注函</w:t>
            </w:r>
          </w:p>
        </w:tc>
      </w:tr>
    </w:tbl>
    <w:p>
      <w:pPr>
        <w:pStyle w:val="BodyText"/>
        <w:rPr/>
      </w:pPr>
      <w:r/>
    </w:p>
    <w:sectPr>
      <w:pgSz w:w="11910" w:h="16840"/>
      <w:pgMar w:top="400" w:right="1022" w:bottom="0" w:left="1786"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19811</wp:posOffset>
          </wp:positionH>
          <wp:positionV relativeFrom="page">
            <wp:posOffset>0</wp:posOffset>
          </wp:positionV>
          <wp:extent cx="7543038" cy="749808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43038" cy="7498080"/>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jpeg"/><Relationship Id="rId8" Type="http://schemas.openxmlformats.org/officeDocument/2006/relationships/image" Target="media/image7.png"/><Relationship Id="rId7" Type="http://schemas.openxmlformats.org/officeDocument/2006/relationships/image" Target="media/image6.png"/><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media/image3.png"/><Relationship Id="rId3" Type="http://schemas.openxmlformats.org/officeDocument/2006/relationships/image" Target="media/image2.png"/><Relationship Id="rId2" Type="http://schemas.openxmlformats.org/officeDocument/2006/relationships/header" Target="header2.xml"/><Relationship Id="rId18" Type="http://schemas.openxmlformats.org/officeDocument/2006/relationships/fontTable" Target="fontTable.xml"/><Relationship Id="rId17" Type="http://schemas.openxmlformats.org/officeDocument/2006/relationships/styles" Target="styles.xml"/><Relationship Id="rId16" Type="http://schemas.openxmlformats.org/officeDocument/2006/relationships/settings" Target="settings.xml"/><Relationship Id="rId15" Type="http://schemas.openxmlformats.org/officeDocument/2006/relationships/image" Target="media/image14.jpeg"/><Relationship Id="rId14" Type="http://schemas.openxmlformats.org/officeDocument/2006/relationships/image" Target="media/image13.jpeg"/><Relationship Id="rId13" Type="http://schemas.openxmlformats.org/officeDocument/2006/relationships/image" Target="media/image12.jpeg"/><Relationship Id="rId12" Type="http://schemas.openxmlformats.org/officeDocument/2006/relationships/image" Target="media/image11.jpeg"/><Relationship Id="rId11" Type="http://schemas.openxmlformats.org/officeDocument/2006/relationships/image" Target="media/image10.jpeg"/><Relationship Id="rId10" Type="http://schemas.openxmlformats.org/officeDocument/2006/relationships/image" Target="media/image9.jpe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2024-02-19T11:22:04Z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2024-03-06T16:14:30</vt:filetime>
  </property>
</Properties>
</file>